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70BD" w14:textId="77777777" w:rsidR="007006D6" w:rsidRDefault="00954E7D">
      <w:pPr>
        <w:spacing w:after="120"/>
        <w:jc w:val="center"/>
      </w:pPr>
      <w:r>
        <w:rPr>
          <w:rFonts w:ascii="Arial" w:eastAsia="Arial" w:hAnsi="Arial" w:cs="Arial"/>
          <w:b/>
          <w:bCs/>
          <w:sz w:val="36"/>
          <w:szCs w:val="36"/>
        </w:rPr>
        <w:t>DATA PROTECTION POLICY</w:t>
      </w:r>
    </w:p>
    <w:p w14:paraId="3F8970BE" w14:textId="77777777" w:rsidR="007006D6" w:rsidRDefault="00954E7D">
      <w:pPr>
        <w:spacing w:after="100"/>
        <w:jc w:val="center"/>
      </w:pPr>
      <w:r>
        <w:rPr>
          <w:rFonts w:ascii="Arial" w:eastAsia="Arial" w:hAnsi="Arial" w:cs="Arial"/>
          <w:sz w:val="28"/>
          <w:szCs w:val="28"/>
        </w:rPr>
        <w:t>PRL Site Solutions</w:t>
      </w:r>
    </w:p>
    <w:p w14:paraId="3F8970BF" w14:textId="77777777" w:rsidR="007006D6" w:rsidRDefault="00954E7D">
      <w:pPr>
        <w:spacing w:after="360"/>
        <w:jc w:val="center"/>
      </w:pPr>
      <w:r>
        <w:rPr>
          <w:rFonts w:ascii="Arial" w:eastAsia="Arial" w:hAnsi="Arial" w:cs="Arial"/>
          <w:color w:val="555555"/>
          <w:sz w:val="22"/>
          <w:szCs w:val="22"/>
        </w:rPr>
        <w:t xml:space="preserve">Version: </w:t>
      </w:r>
      <w:proofErr w:type="gramStart"/>
      <w:r>
        <w:rPr>
          <w:rFonts w:ascii="Arial" w:eastAsia="Arial" w:hAnsi="Arial" w:cs="Arial"/>
          <w:color w:val="555555"/>
          <w:sz w:val="22"/>
          <w:szCs w:val="22"/>
        </w:rPr>
        <w:t>1.0  |</w:t>
      </w:r>
      <w:proofErr w:type="gramEnd"/>
      <w:r>
        <w:rPr>
          <w:rFonts w:ascii="Arial" w:eastAsia="Arial" w:hAnsi="Arial" w:cs="Arial"/>
          <w:color w:val="555555"/>
          <w:sz w:val="22"/>
          <w:szCs w:val="22"/>
        </w:rPr>
        <w:t xml:space="preserve">  Date: May </w:t>
      </w:r>
      <w:proofErr w:type="gramStart"/>
      <w:r>
        <w:rPr>
          <w:rFonts w:ascii="Arial" w:eastAsia="Arial" w:hAnsi="Arial" w:cs="Arial"/>
          <w:color w:val="555555"/>
          <w:sz w:val="22"/>
          <w:szCs w:val="22"/>
        </w:rPr>
        <w:t>2026  |</w:t>
      </w:r>
      <w:proofErr w:type="gramEnd"/>
      <w:r>
        <w:rPr>
          <w:rFonts w:ascii="Arial" w:eastAsia="Arial" w:hAnsi="Arial" w:cs="Arial"/>
          <w:color w:val="555555"/>
          <w:sz w:val="22"/>
          <w:szCs w:val="22"/>
        </w:rPr>
        <w:t xml:space="preserve">  Review: May 2027</w:t>
      </w:r>
    </w:p>
    <w:p w14:paraId="3F8970C0" w14:textId="77777777" w:rsidR="007006D6" w:rsidRDefault="00954E7D">
      <w:pPr>
        <w:spacing w:before="280" w:after="120"/>
      </w:pPr>
      <w:r>
        <w:rPr>
          <w:rFonts w:ascii="Arial" w:eastAsia="Arial" w:hAnsi="Arial" w:cs="Arial"/>
          <w:b/>
          <w:bCs/>
          <w:sz w:val="22"/>
          <w:szCs w:val="22"/>
        </w:rPr>
        <w:t>1.  Policy Statement &amp; Purpose</w:t>
      </w:r>
    </w:p>
    <w:p w14:paraId="3F8970C1" w14:textId="77777777" w:rsidR="007006D6" w:rsidRDefault="00954E7D">
      <w:pPr>
        <w:spacing w:before="80" w:after="80"/>
      </w:pPr>
      <w:r>
        <w:rPr>
          <w:rFonts w:ascii="Arial" w:eastAsia="Arial" w:hAnsi="Arial" w:cs="Arial"/>
          <w:sz w:val="22"/>
          <w:szCs w:val="22"/>
        </w:rPr>
        <w:t>PRL Site Solutions is committed to protecting the privacy and security of personal data held about contractors, workers, clients, and staff. This policy sets out how we collect, use, store, and protect personal data in accordance with the UK General Data Protection Regulation (UK GDPR) and the Data Protection Act 2018.</w:t>
      </w:r>
    </w:p>
    <w:p w14:paraId="3F8970C2" w14:textId="77777777" w:rsidR="007006D6" w:rsidRDefault="007006D6">
      <w:pPr>
        <w:spacing w:before="40" w:after="40"/>
      </w:pPr>
    </w:p>
    <w:p w14:paraId="3F8970C3" w14:textId="77777777" w:rsidR="007006D6" w:rsidRDefault="00954E7D">
      <w:pPr>
        <w:spacing w:before="280" w:after="120"/>
      </w:pPr>
      <w:r>
        <w:rPr>
          <w:rFonts w:ascii="Arial" w:eastAsia="Arial" w:hAnsi="Arial" w:cs="Arial"/>
          <w:b/>
          <w:bCs/>
          <w:sz w:val="22"/>
          <w:szCs w:val="22"/>
        </w:rPr>
        <w:t>2.  Scope</w:t>
      </w:r>
    </w:p>
    <w:p w14:paraId="3F8970C4" w14:textId="77777777" w:rsidR="007006D6" w:rsidRDefault="00954E7D">
      <w:pPr>
        <w:spacing w:before="80" w:after="80"/>
      </w:pPr>
      <w:r>
        <w:rPr>
          <w:rFonts w:ascii="Arial" w:eastAsia="Arial" w:hAnsi="Arial" w:cs="Arial"/>
          <w:sz w:val="22"/>
          <w:szCs w:val="22"/>
        </w:rPr>
        <w:t>This policy applies to all employees, contractors, consultants, and third parties who process personal data on behalf of PRL Site Solutions. It covers all personal data processed in any format — electronic, paper, or otherwise.</w:t>
      </w:r>
    </w:p>
    <w:p w14:paraId="3F8970C5" w14:textId="77777777" w:rsidR="007006D6" w:rsidRDefault="007006D6">
      <w:pPr>
        <w:spacing w:before="40" w:after="40"/>
      </w:pPr>
    </w:p>
    <w:p w14:paraId="3F8970C6" w14:textId="77777777" w:rsidR="007006D6" w:rsidRDefault="00954E7D">
      <w:pPr>
        <w:spacing w:before="280" w:after="120"/>
      </w:pPr>
      <w:r>
        <w:rPr>
          <w:rFonts w:ascii="Arial" w:eastAsia="Arial" w:hAnsi="Arial" w:cs="Arial"/>
          <w:b/>
          <w:bCs/>
          <w:sz w:val="22"/>
          <w:szCs w:val="22"/>
        </w:rPr>
        <w:t>3.  Data Controller Details</w:t>
      </w:r>
    </w:p>
    <w:p w14:paraId="3F8970C7" w14:textId="77777777" w:rsidR="007006D6" w:rsidRDefault="00954E7D">
      <w:pPr>
        <w:spacing w:before="80" w:after="80"/>
      </w:pPr>
      <w:r>
        <w:rPr>
          <w:rFonts w:ascii="Arial" w:eastAsia="Arial" w:hAnsi="Arial" w:cs="Arial"/>
          <w:b/>
          <w:bCs/>
          <w:sz w:val="22"/>
          <w:szCs w:val="22"/>
        </w:rPr>
        <w:t xml:space="preserve">Company: </w:t>
      </w:r>
      <w:r>
        <w:rPr>
          <w:rFonts w:ascii="Arial" w:eastAsia="Arial" w:hAnsi="Arial" w:cs="Arial"/>
          <w:sz w:val="22"/>
          <w:szCs w:val="22"/>
        </w:rPr>
        <w:t>PRL Site Solutions</w:t>
      </w:r>
    </w:p>
    <w:p w14:paraId="3F8970C8" w14:textId="77777777" w:rsidR="007006D6" w:rsidRDefault="00954E7D">
      <w:pPr>
        <w:spacing w:before="80" w:after="80"/>
      </w:pPr>
      <w:r>
        <w:rPr>
          <w:rFonts w:ascii="Arial" w:eastAsia="Arial" w:hAnsi="Arial" w:cs="Arial"/>
          <w:b/>
          <w:bCs/>
          <w:sz w:val="22"/>
          <w:szCs w:val="22"/>
        </w:rPr>
        <w:t xml:space="preserve">Address: </w:t>
      </w:r>
      <w:r>
        <w:rPr>
          <w:rFonts w:ascii="Arial" w:eastAsia="Arial" w:hAnsi="Arial" w:cs="Arial"/>
          <w:sz w:val="22"/>
          <w:szCs w:val="22"/>
        </w:rPr>
        <w:t>[Address Placeholder]</w:t>
      </w:r>
    </w:p>
    <w:p w14:paraId="3F8970C9" w14:textId="77777777" w:rsidR="007006D6" w:rsidRDefault="00954E7D">
      <w:pPr>
        <w:spacing w:before="80" w:after="80"/>
      </w:pPr>
      <w:r>
        <w:rPr>
          <w:rFonts w:ascii="Arial" w:eastAsia="Arial" w:hAnsi="Arial" w:cs="Arial"/>
          <w:b/>
          <w:bCs/>
          <w:sz w:val="22"/>
          <w:szCs w:val="22"/>
        </w:rPr>
        <w:t xml:space="preserve">Email: </w:t>
      </w:r>
      <w:r>
        <w:rPr>
          <w:rFonts w:ascii="Arial" w:eastAsia="Arial" w:hAnsi="Arial" w:cs="Arial"/>
          <w:sz w:val="22"/>
          <w:szCs w:val="22"/>
        </w:rPr>
        <w:t>infotech@prlsitesolutions.co.uk</w:t>
      </w:r>
    </w:p>
    <w:p w14:paraId="3F8970CA" w14:textId="77777777" w:rsidR="007006D6" w:rsidRDefault="00954E7D">
      <w:pPr>
        <w:spacing w:before="80" w:after="80"/>
      </w:pPr>
      <w:r>
        <w:rPr>
          <w:rFonts w:ascii="Arial" w:eastAsia="Arial" w:hAnsi="Arial" w:cs="Arial"/>
          <w:sz w:val="22"/>
          <w:szCs w:val="22"/>
        </w:rPr>
        <w:t>PRL Site Solutions is registered with the Information Commissioner's Office (ICO) as a data controller.</w:t>
      </w:r>
    </w:p>
    <w:p w14:paraId="3F8970CB" w14:textId="77777777" w:rsidR="007006D6" w:rsidRDefault="007006D6">
      <w:pPr>
        <w:spacing w:before="40" w:after="40"/>
      </w:pPr>
    </w:p>
    <w:p w14:paraId="3F8970CC" w14:textId="77777777" w:rsidR="007006D6" w:rsidRDefault="00954E7D">
      <w:pPr>
        <w:spacing w:before="280" w:after="120"/>
      </w:pPr>
      <w:r>
        <w:rPr>
          <w:rFonts w:ascii="Arial" w:eastAsia="Arial" w:hAnsi="Arial" w:cs="Arial"/>
          <w:b/>
          <w:bCs/>
          <w:sz w:val="22"/>
          <w:szCs w:val="22"/>
        </w:rPr>
        <w:t>4.  Definitions</w:t>
      </w:r>
    </w:p>
    <w:p w14:paraId="3F8970CD" w14:textId="77777777" w:rsidR="007006D6" w:rsidRDefault="00954E7D">
      <w:pPr>
        <w:spacing w:before="80" w:after="80"/>
      </w:pPr>
      <w:r>
        <w:rPr>
          <w:rFonts w:ascii="Arial" w:eastAsia="Arial" w:hAnsi="Arial" w:cs="Arial"/>
          <w:b/>
          <w:bCs/>
          <w:sz w:val="22"/>
          <w:szCs w:val="22"/>
        </w:rPr>
        <w:t xml:space="preserve">Personal Data: </w:t>
      </w:r>
      <w:r>
        <w:rPr>
          <w:rFonts w:ascii="Arial" w:eastAsia="Arial" w:hAnsi="Arial" w:cs="Arial"/>
          <w:sz w:val="22"/>
          <w:szCs w:val="22"/>
        </w:rPr>
        <w:t>Any information relating to an identified or identifiable living individual.</w:t>
      </w:r>
    </w:p>
    <w:p w14:paraId="3F8970CE" w14:textId="77777777" w:rsidR="007006D6" w:rsidRDefault="00954E7D">
      <w:pPr>
        <w:spacing w:before="80" w:after="80"/>
      </w:pPr>
      <w:r>
        <w:rPr>
          <w:rFonts w:ascii="Arial" w:eastAsia="Arial" w:hAnsi="Arial" w:cs="Arial"/>
          <w:b/>
          <w:bCs/>
          <w:sz w:val="22"/>
          <w:szCs w:val="22"/>
        </w:rPr>
        <w:t xml:space="preserve">Data Subject: </w:t>
      </w:r>
      <w:r>
        <w:rPr>
          <w:rFonts w:ascii="Arial" w:eastAsia="Arial" w:hAnsi="Arial" w:cs="Arial"/>
          <w:sz w:val="22"/>
          <w:szCs w:val="22"/>
        </w:rPr>
        <w:t>The individual to whom personal data relates.</w:t>
      </w:r>
    </w:p>
    <w:p w14:paraId="3F8970CF" w14:textId="77777777" w:rsidR="007006D6" w:rsidRDefault="00954E7D">
      <w:pPr>
        <w:spacing w:before="80" w:after="80"/>
      </w:pPr>
      <w:r>
        <w:rPr>
          <w:rFonts w:ascii="Arial" w:eastAsia="Arial" w:hAnsi="Arial" w:cs="Arial"/>
          <w:b/>
          <w:bCs/>
          <w:sz w:val="22"/>
          <w:szCs w:val="22"/>
        </w:rPr>
        <w:t xml:space="preserve">Processing: </w:t>
      </w:r>
      <w:r>
        <w:rPr>
          <w:rFonts w:ascii="Arial" w:eastAsia="Arial" w:hAnsi="Arial" w:cs="Arial"/>
          <w:sz w:val="22"/>
          <w:szCs w:val="22"/>
        </w:rPr>
        <w:t>Any operation performed on personal data (collection, storage, use, disclosure, deletion).</w:t>
      </w:r>
    </w:p>
    <w:p w14:paraId="3F8970D0" w14:textId="77777777" w:rsidR="007006D6" w:rsidRDefault="00954E7D">
      <w:pPr>
        <w:spacing w:before="80" w:after="80"/>
      </w:pPr>
      <w:r>
        <w:rPr>
          <w:rFonts w:ascii="Arial" w:eastAsia="Arial" w:hAnsi="Arial" w:cs="Arial"/>
          <w:b/>
          <w:bCs/>
          <w:sz w:val="22"/>
          <w:szCs w:val="22"/>
        </w:rPr>
        <w:t xml:space="preserve">Controller: </w:t>
      </w:r>
      <w:r>
        <w:rPr>
          <w:rFonts w:ascii="Arial" w:eastAsia="Arial" w:hAnsi="Arial" w:cs="Arial"/>
          <w:sz w:val="22"/>
          <w:szCs w:val="22"/>
        </w:rPr>
        <w:t>The entity that determines the purposes and means of processing personal data.</w:t>
      </w:r>
    </w:p>
    <w:p w14:paraId="3F8970D1" w14:textId="77777777" w:rsidR="007006D6" w:rsidRDefault="00954E7D">
      <w:pPr>
        <w:spacing w:before="80" w:after="80"/>
      </w:pPr>
      <w:r>
        <w:rPr>
          <w:rFonts w:ascii="Arial" w:eastAsia="Arial" w:hAnsi="Arial" w:cs="Arial"/>
          <w:b/>
          <w:bCs/>
          <w:sz w:val="22"/>
          <w:szCs w:val="22"/>
        </w:rPr>
        <w:t xml:space="preserve">Processor: </w:t>
      </w:r>
      <w:r>
        <w:rPr>
          <w:rFonts w:ascii="Arial" w:eastAsia="Arial" w:hAnsi="Arial" w:cs="Arial"/>
          <w:sz w:val="22"/>
          <w:szCs w:val="22"/>
        </w:rPr>
        <w:t>A third party that processes personal data on behalf of the controller.</w:t>
      </w:r>
    </w:p>
    <w:p w14:paraId="3F8970D2" w14:textId="77777777" w:rsidR="007006D6" w:rsidRDefault="00954E7D">
      <w:pPr>
        <w:spacing w:before="80" w:after="80"/>
      </w:pPr>
      <w:r>
        <w:rPr>
          <w:rFonts w:ascii="Arial" w:eastAsia="Arial" w:hAnsi="Arial" w:cs="Arial"/>
          <w:b/>
          <w:bCs/>
          <w:sz w:val="22"/>
          <w:szCs w:val="22"/>
        </w:rPr>
        <w:t xml:space="preserve">Special Category Data: </w:t>
      </w:r>
      <w:r>
        <w:rPr>
          <w:rFonts w:ascii="Arial" w:eastAsia="Arial" w:hAnsi="Arial" w:cs="Arial"/>
          <w:sz w:val="22"/>
          <w:szCs w:val="22"/>
        </w:rPr>
        <w:t>Sensitive data including health information, racial/ethnic origin, and criminal records.</w:t>
      </w:r>
    </w:p>
    <w:p w14:paraId="3F8970D3" w14:textId="77777777" w:rsidR="007006D6" w:rsidRDefault="007006D6">
      <w:pPr>
        <w:spacing w:before="40" w:after="40"/>
      </w:pPr>
    </w:p>
    <w:p w14:paraId="3F8970D4" w14:textId="77777777" w:rsidR="007006D6" w:rsidRDefault="00954E7D">
      <w:pPr>
        <w:spacing w:before="280" w:after="120"/>
      </w:pPr>
      <w:r>
        <w:rPr>
          <w:rFonts w:ascii="Arial" w:eastAsia="Arial" w:hAnsi="Arial" w:cs="Arial"/>
          <w:b/>
          <w:bCs/>
          <w:sz w:val="22"/>
          <w:szCs w:val="22"/>
        </w:rPr>
        <w:t>5.  Data Protection Principles</w:t>
      </w:r>
    </w:p>
    <w:p w14:paraId="3F8970D5" w14:textId="77777777" w:rsidR="007006D6" w:rsidRDefault="00954E7D">
      <w:pPr>
        <w:spacing w:before="80" w:after="80"/>
      </w:pPr>
      <w:r>
        <w:rPr>
          <w:rFonts w:ascii="Arial" w:eastAsia="Arial" w:hAnsi="Arial" w:cs="Arial"/>
          <w:sz w:val="22"/>
          <w:szCs w:val="22"/>
        </w:rPr>
        <w:t>All personal data must be processed in accordance with the six principles under Article 5 UK GDPR:</w:t>
      </w:r>
    </w:p>
    <w:p w14:paraId="3F8970D6" w14:textId="77777777" w:rsidR="007006D6" w:rsidRDefault="00954E7D">
      <w:pPr>
        <w:spacing w:before="80" w:after="80"/>
      </w:pPr>
      <w:proofErr w:type="gramStart"/>
      <w:r>
        <w:rPr>
          <w:rFonts w:ascii="Arial" w:eastAsia="Arial" w:hAnsi="Arial" w:cs="Arial"/>
          <w:b/>
          <w:bCs/>
          <w:sz w:val="22"/>
          <w:szCs w:val="22"/>
        </w:rPr>
        <w:t>5.1  Lawfulness</w:t>
      </w:r>
      <w:proofErr w:type="gramEnd"/>
      <w:r>
        <w:rPr>
          <w:rFonts w:ascii="Arial" w:eastAsia="Arial" w:hAnsi="Arial" w:cs="Arial"/>
          <w:b/>
          <w:bCs/>
          <w:sz w:val="22"/>
          <w:szCs w:val="22"/>
        </w:rPr>
        <w:t xml:space="preserve">, Fairness and Transparency: </w:t>
      </w:r>
      <w:r>
        <w:rPr>
          <w:rFonts w:ascii="Arial" w:eastAsia="Arial" w:hAnsi="Arial" w:cs="Arial"/>
          <w:sz w:val="22"/>
          <w:szCs w:val="22"/>
        </w:rPr>
        <w:t>Data is processed lawfully, fairly, and in a transparent manner.</w:t>
      </w:r>
    </w:p>
    <w:p w14:paraId="3F8970D7" w14:textId="77777777" w:rsidR="007006D6" w:rsidRDefault="00954E7D">
      <w:pPr>
        <w:spacing w:before="80" w:after="80"/>
      </w:pPr>
      <w:proofErr w:type="gramStart"/>
      <w:r>
        <w:rPr>
          <w:rFonts w:ascii="Arial" w:eastAsia="Arial" w:hAnsi="Arial" w:cs="Arial"/>
          <w:b/>
          <w:bCs/>
          <w:sz w:val="22"/>
          <w:szCs w:val="22"/>
        </w:rPr>
        <w:lastRenderedPageBreak/>
        <w:t>5.2  Purpose</w:t>
      </w:r>
      <w:proofErr w:type="gramEnd"/>
      <w:r>
        <w:rPr>
          <w:rFonts w:ascii="Arial" w:eastAsia="Arial" w:hAnsi="Arial" w:cs="Arial"/>
          <w:b/>
          <w:bCs/>
          <w:sz w:val="22"/>
          <w:szCs w:val="22"/>
        </w:rPr>
        <w:t xml:space="preserve"> Limitation: </w:t>
      </w:r>
      <w:r>
        <w:rPr>
          <w:rFonts w:ascii="Arial" w:eastAsia="Arial" w:hAnsi="Arial" w:cs="Arial"/>
          <w:sz w:val="22"/>
          <w:szCs w:val="22"/>
        </w:rPr>
        <w:t>Data is collected for specified, explicit, and legitimate purposes and not further processed in a way incompatible with those purposes.</w:t>
      </w:r>
    </w:p>
    <w:p w14:paraId="3F8970D8" w14:textId="77777777" w:rsidR="007006D6" w:rsidRDefault="00954E7D">
      <w:pPr>
        <w:spacing w:before="80" w:after="80"/>
      </w:pPr>
      <w:proofErr w:type="gramStart"/>
      <w:r>
        <w:rPr>
          <w:rFonts w:ascii="Arial" w:eastAsia="Arial" w:hAnsi="Arial" w:cs="Arial"/>
          <w:b/>
          <w:bCs/>
          <w:sz w:val="22"/>
          <w:szCs w:val="22"/>
        </w:rPr>
        <w:t>5.3  Data</w:t>
      </w:r>
      <w:proofErr w:type="gramEnd"/>
      <w:r>
        <w:rPr>
          <w:rFonts w:ascii="Arial" w:eastAsia="Arial" w:hAnsi="Arial" w:cs="Arial"/>
          <w:b/>
          <w:bCs/>
          <w:sz w:val="22"/>
          <w:szCs w:val="22"/>
        </w:rPr>
        <w:t xml:space="preserve"> Minimisation: </w:t>
      </w:r>
      <w:r>
        <w:rPr>
          <w:rFonts w:ascii="Arial" w:eastAsia="Arial" w:hAnsi="Arial" w:cs="Arial"/>
          <w:sz w:val="22"/>
          <w:szCs w:val="22"/>
        </w:rPr>
        <w:t>Only data that is adequate, relevant, and limited to what is necessary is collected.</w:t>
      </w:r>
    </w:p>
    <w:p w14:paraId="3F8970D9" w14:textId="77777777" w:rsidR="007006D6" w:rsidRDefault="00954E7D">
      <w:pPr>
        <w:spacing w:before="80" w:after="80"/>
      </w:pPr>
      <w:proofErr w:type="gramStart"/>
      <w:r>
        <w:rPr>
          <w:rFonts w:ascii="Arial" w:eastAsia="Arial" w:hAnsi="Arial" w:cs="Arial"/>
          <w:b/>
          <w:bCs/>
          <w:sz w:val="22"/>
          <w:szCs w:val="22"/>
        </w:rPr>
        <w:t>5.4  Accuracy</w:t>
      </w:r>
      <w:proofErr w:type="gramEnd"/>
      <w:r>
        <w:rPr>
          <w:rFonts w:ascii="Arial" w:eastAsia="Arial" w:hAnsi="Arial" w:cs="Arial"/>
          <w:b/>
          <w:bCs/>
          <w:sz w:val="22"/>
          <w:szCs w:val="22"/>
        </w:rPr>
        <w:t xml:space="preserve">: </w:t>
      </w:r>
      <w:r>
        <w:rPr>
          <w:rFonts w:ascii="Arial" w:eastAsia="Arial" w:hAnsi="Arial" w:cs="Arial"/>
          <w:sz w:val="22"/>
          <w:szCs w:val="22"/>
        </w:rPr>
        <w:t>Data is kept accurate and up to date; inaccurate data is erased or rectified without delay.</w:t>
      </w:r>
    </w:p>
    <w:p w14:paraId="3F8970DA" w14:textId="77777777" w:rsidR="007006D6" w:rsidRDefault="00954E7D">
      <w:pPr>
        <w:spacing w:before="80" w:after="80"/>
      </w:pPr>
      <w:proofErr w:type="gramStart"/>
      <w:r>
        <w:rPr>
          <w:rFonts w:ascii="Arial" w:eastAsia="Arial" w:hAnsi="Arial" w:cs="Arial"/>
          <w:b/>
          <w:bCs/>
          <w:sz w:val="22"/>
          <w:szCs w:val="22"/>
        </w:rPr>
        <w:t>5.5  Storage</w:t>
      </w:r>
      <w:proofErr w:type="gramEnd"/>
      <w:r>
        <w:rPr>
          <w:rFonts w:ascii="Arial" w:eastAsia="Arial" w:hAnsi="Arial" w:cs="Arial"/>
          <w:b/>
          <w:bCs/>
          <w:sz w:val="22"/>
          <w:szCs w:val="22"/>
        </w:rPr>
        <w:t xml:space="preserve"> Limitation: </w:t>
      </w:r>
      <w:r>
        <w:rPr>
          <w:rFonts w:ascii="Arial" w:eastAsia="Arial" w:hAnsi="Arial" w:cs="Arial"/>
          <w:sz w:val="22"/>
          <w:szCs w:val="22"/>
        </w:rPr>
        <w:t>Data is kept in a form that permits identification of data subjects for no longer than necessary.</w:t>
      </w:r>
    </w:p>
    <w:p w14:paraId="3F8970DB" w14:textId="77777777" w:rsidR="007006D6" w:rsidRDefault="00954E7D">
      <w:pPr>
        <w:spacing w:before="80" w:after="80"/>
      </w:pPr>
      <w:proofErr w:type="gramStart"/>
      <w:r>
        <w:rPr>
          <w:rFonts w:ascii="Arial" w:eastAsia="Arial" w:hAnsi="Arial" w:cs="Arial"/>
          <w:b/>
          <w:bCs/>
          <w:sz w:val="22"/>
          <w:szCs w:val="22"/>
        </w:rPr>
        <w:t>5.6  Integrity</w:t>
      </w:r>
      <w:proofErr w:type="gramEnd"/>
      <w:r>
        <w:rPr>
          <w:rFonts w:ascii="Arial" w:eastAsia="Arial" w:hAnsi="Arial" w:cs="Arial"/>
          <w:b/>
          <w:bCs/>
          <w:sz w:val="22"/>
          <w:szCs w:val="22"/>
        </w:rPr>
        <w:t xml:space="preserve"> and Confidentiality: </w:t>
      </w:r>
      <w:r>
        <w:rPr>
          <w:rFonts w:ascii="Arial" w:eastAsia="Arial" w:hAnsi="Arial" w:cs="Arial"/>
          <w:sz w:val="22"/>
          <w:szCs w:val="22"/>
        </w:rPr>
        <w:t>Data is processed with appropriate security to protect against unauthorised access, loss, or destruction.</w:t>
      </w:r>
    </w:p>
    <w:p w14:paraId="3F8970DC" w14:textId="77777777" w:rsidR="007006D6" w:rsidRDefault="007006D6">
      <w:pPr>
        <w:spacing w:before="40" w:after="40"/>
      </w:pPr>
    </w:p>
    <w:p w14:paraId="3F8970DD" w14:textId="77777777" w:rsidR="007006D6" w:rsidRDefault="00954E7D">
      <w:pPr>
        <w:spacing w:before="280" w:after="120"/>
      </w:pPr>
      <w:r>
        <w:rPr>
          <w:rFonts w:ascii="Arial" w:eastAsia="Arial" w:hAnsi="Arial" w:cs="Arial"/>
          <w:b/>
          <w:bCs/>
          <w:sz w:val="22"/>
          <w:szCs w:val="22"/>
        </w:rPr>
        <w:t>6.  Lawful Basis for Processing</w:t>
      </w:r>
    </w:p>
    <w:p w14:paraId="3F8970DE" w14:textId="77777777" w:rsidR="007006D6" w:rsidRDefault="00954E7D">
      <w:pPr>
        <w:spacing w:before="80" w:after="80"/>
      </w:pPr>
      <w:proofErr w:type="gramStart"/>
      <w:r>
        <w:rPr>
          <w:rFonts w:ascii="Arial" w:eastAsia="Arial" w:hAnsi="Arial" w:cs="Arial"/>
          <w:b/>
          <w:bCs/>
          <w:sz w:val="22"/>
          <w:szCs w:val="22"/>
        </w:rPr>
        <w:t>6.1  Contractor</w:t>
      </w:r>
      <w:proofErr w:type="gramEnd"/>
      <w:r>
        <w:rPr>
          <w:rFonts w:ascii="Arial" w:eastAsia="Arial" w:hAnsi="Arial" w:cs="Arial"/>
          <w:b/>
          <w:bCs/>
          <w:sz w:val="22"/>
          <w:szCs w:val="22"/>
        </w:rPr>
        <w:t xml:space="preserve"> and Worker Data: </w:t>
      </w:r>
      <w:r>
        <w:rPr>
          <w:rFonts w:ascii="Arial" w:eastAsia="Arial" w:hAnsi="Arial" w:cs="Arial"/>
          <w:sz w:val="22"/>
          <w:szCs w:val="22"/>
        </w:rPr>
        <w:t>Contract performance (processing necessary to fulfil contractual obligations), legal obligation (compliance with employment, tax, and right to work legislation), and legitimate interests (managing workforce operations).</w:t>
      </w:r>
    </w:p>
    <w:p w14:paraId="3F8970DF" w14:textId="77777777" w:rsidR="007006D6" w:rsidRDefault="00954E7D">
      <w:pPr>
        <w:spacing w:before="80" w:after="80"/>
      </w:pPr>
      <w:proofErr w:type="gramStart"/>
      <w:r>
        <w:rPr>
          <w:rFonts w:ascii="Arial" w:eastAsia="Arial" w:hAnsi="Arial" w:cs="Arial"/>
          <w:b/>
          <w:bCs/>
          <w:sz w:val="22"/>
          <w:szCs w:val="22"/>
        </w:rPr>
        <w:t>6.2  Client</w:t>
      </w:r>
      <w:proofErr w:type="gramEnd"/>
      <w:r>
        <w:rPr>
          <w:rFonts w:ascii="Arial" w:eastAsia="Arial" w:hAnsi="Arial" w:cs="Arial"/>
          <w:b/>
          <w:bCs/>
          <w:sz w:val="22"/>
          <w:szCs w:val="22"/>
        </w:rPr>
        <w:t xml:space="preserve"> and Company Data: </w:t>
      </w:r>
      <w:r>
        <w:rPr>
          <w:rFonts w:ascii="Arial" w:eastAsia="Arial" w:hAnsi="Arial" w:cs="Arial"/>
          <w:sz w:val="22"/>
          <w:szCs w:val="22"/>
        </w:rPr>
        <w:t>Contract performance (delivering recruitment and staffing services) and legitimate interests (business development and relationship management).</w:t>
      </w:r>
    </w:p>
    <w:p w14:paraId="3F8970E0" w14:textId="77777777" w:rsidR="007006D6" w:rsidRDefault="00954E7D">
      <w:pPr>
        <w:spacing w:before="80" w:after="80"/>
      </w:pPr>
      <w:proofErr w:type="gramStart"/>
      <w:r>
        <w:rPr>
          <w:rFonts w:ascii="Arial" w:eastAsia="Arial" w:hAnsi="Arial" w:cs="Arial"/>
          <w:b/>
          <w:bCs/>
          <w:sz w:val="22"/>
          <w:szCs w:val="22"/>
        </w:rPr>
        <w:t>6.3  Marketing</w:t>
      </w:r>
      <w:proofErr w:type="gramEnd"/>
      <w:r>
        <w:rPr>
          <w:rFonts w:ascii="Arial" w:eastAsia="Arial" w:hAnsi="Arial" w:cs="Arial"/>
          <w:b/>
          <w:bCs/>
          <w:sz w:val="22"/>
          <w:szCs w:val="22"/>
        </w:rPr>
        <w:t xml:space="preserve"> Communications: </w:t>
      </w:r>
      <w:r>
        <w:rPr>
          <w:rFonts w:ascii="Arial" w:eastAsia="Arial" w:hAnsi="Arial" w:cs="Arial"/>
          <w:sz w:val="22"/>
          <w:szCs w:val="22"/>
        </w:rPr>
        <w:t>Consent (explicit opt-in consent obtained prior to sending marketing materials).</w:t>
      </w:r>
    </w:p>
    <w:p w14:paraId="3F8970E1" w14:textId="77777777" w:rsidR="007006D6" w:rsidRDefault="007006D6">
      <w:pPr>
        <w:spacing w:before="40" w:after="40"/>
      </w:pPr>
    </w:p>
    <w:p w14:paraId="3F8970E2" w14:textId="77777777" w:rsidR="007006D6" w:rsidRDefault="00954E7D">
      <w:pPr>
        <w:spacing w:before="280" w:after="120"/>
      </w:pPr>
      <w:r>
        <w:rPr>
          <w:rFonts w:ascii="Arial" w:eastAsia="Arial" w:hAnsi="Arial" w:cs="Arial"/>
          <w:b/>
          <w:bCs/>
          <w:sz w:val="22"/>
          <w:szCs w:val="22"/>
        </w:rPr>
        <w:t>7.  Types of Data Collected</w:t>
      </w:r>
    </w:p>
    <w:p w14:paraId="3F8970E3" w14:textId="77777777" w:rsidR="007006D6" w:rsidRDefault="00954E7D">
      <w:pPr>
        <w:spacing w:before="80" w:after="60"/>
      </w:pPr>
      <w:proofErr w:type="gramStart"/>
      <w:r>
        <w:rPr>
          <w:rFonts w:ascii="Arial" w:eastAsia="Arial" w:hAnsi="Arial" w:cs="Arial"/>
          <w:b/>
          <w:bCs/>
          <w:sz w:val="22"/>
          <w:szCs w:val="22"/>
        </w:rPr>
        <w:t>7.1  Contractors</w:t>
      </w:r>
      <w:proofErr w:type="gramEnd"/>
      <w:r>
        <w:rPr>
          <w:rFonts w:ascii="Arial" w:eastAsia="Arial" w:hAnsi="Arial" w:cs="Arial"/>
          <w:b/>
          <w:bCs/>
          <w:sz w:val="22"/>
          <w:szCs w:val="22"/>
        </w:rPr>
        <w:t xml:space="preserve"> and Workers</w:t>
      </w:r>
    </w:p>
    <w:p w14:paraId="3F8970E4" w14:textId="77777777" w:rsidR="007006D6" w:rsidRDefault="00954E7D">
      <w:pPr>
        <w:spacing w:before="60" w:after="60"/>
        <w:ind w:left="720"/>
      </w:pPr>
      <w:r>
        <w:rPr>
          <w:rFonts w:ascii="Arial" w:eastAsia="Arial" w:hAnsi="Arial" w:cs="Arial"/>
          <w:sz w:val="22"/>
          <w:szCs w:val="22"/>
        </w:rPr>
        <w:t>–  Full name and contact details</w:t>
      </w:r>
    </w:p>
    <w:p w14:paraId="3F8970E5" w14:textId="77777777" w:rsidR="007006D6" w:rsidRDefault="00954E7D">
      <w:pPr>
        <w:spacing w:before="60" w:after="60"/>
        <w:ind w:left="720"/>
      </w:pPr>
      <w:r>
        <w:rPr>
          <w:rFonts w:ascii="Arial" w:eastAsia="Arial" w:hAnsi="Arial" w:cs="Arial"/>
          <w:sz w:val="22"/>
          <w:szCs w:val="22"/>
        </w:rPr>
        <w:t>–  National Insurance number</w:t>
      </w:r>
    </w:p>
    <w:p w14:paraId="3F8970E6" w14:textId="77777777" w:rsidR="007006D6" w:rsidRDefault="00954E7D">
      <w:pPr>
        <w:spacing w:before="60" w:after="60"/>
        <w:ind w:left="720"/>
      </w:pPr>
      <w:r>
        <w:rPr>
          <w:rFonts w:ascii="Arial" w:eastAsia="Arial" w:hAnsi="Arial" w:cs="Arial"/>
          <w:sz w:val="22"/>
          <w:szCs w:val="22"/>
        </w:rPr>
        <w:t>–  Employment history and references</w:t>
      </w:r>
    </w:p>
    <w:p w14:paraId="3F8970E7" w14:textId="77777777" w:rsidR="007006D6" w:rsidRDefault="00954E7D">
      <w:pPr>
        <w:spacing w:before="60" w:after="60"/>
        <w:ind w:left="720"/>
      </w:pPr>
      <w:r>
        <w:rPr>
          <w:rFonts w:ascii="Arial" w:eastAsia="Arial" w:hAnsi="Arial" w:cs="Arial"/>
          <w:sz w:val="22"/>
          <w:szCs w:val="22"/>
        </w:rPr>
        <w:t>–  Right to work documentation</w:t>
      </w:r>
    </w:p>
    <w:p w14:paraId="3F8970E8" w14:textId="77777777" w:rsidR="007006D6" w:rsidRDefault="00954E7D">
      <w:pPr>
        <w:spacing w:before="60" w:after="60"/>
        <w:ind w:left="720"/>
      </w:pPr>
      <w:r>
        <w:rPr>
          <w:rFonts w:ascii="Arial" w:eastAsia="Arial" w:hAnsi="Arial" w:cs="Arial"/>
          <w:sz w:val="22"/>
          <w:szCs w:val="22"/>
        </w:rPr>
        <w:t>–  DBS/criminal record checks (where applicable)</w:t>
      </w:r>
    </w:p>
    <w:p w14:paraId="3F8970E9" w14:textId="77777777" w:rsidR="007006D6" w:rsidRDefault="00954E7D">
      <w:pPr>
        <w:spacing w:before="60" w:after="60"/>
        <w:ind w:left="720"/>
      </w:pPr>
      <w:r>
        <w:rPr>
          <w:rFonts w:ascii="Arial" w:eastAsia="Arial" w:hAnsi="Arial" w:cs="Arial"/>
          <w:sz w:val="22"/>
          <w:szCs w:val="22"/>
        </w:rPr>
        <w:t>–  Bank details for payroll</w:t>
      </w:r>
    </w:p>
    <w:p w14:paraId="3F8970EA" w14:textId="77777777" w:rsidR="007006D6" w:rsidRDefault="00954E7D">
      <w:pPr>
        <w:spacing w:before="60" w:after="60"/>
        <w:ind w:left="720"/>
      </w:pPr>
      <w:r>
        <w:rPr>
          <w:rFonts w:ascii="Arial" w:eastAsia="Arial" w:hAnsi="Arial" w:cs="Arial"/>
          <w:sz w:val="22"/>
          <w:szCs w:val="22"/>
        </w:rPr>
        <w:t>–  Compliance documents (CSCS cards, certifications, training records)</w:t>
      </w:r>
    </w:p>
    <w:p w14:paraId="3F8970EB" w14:textId="77777777" w:rsidR="007006D6" w:rsidRDefault="00954E7D">
      <w:pPr>
        <w:spacing w:before="100" w:after="60"/>
      </w:pPr>
      <w:proofErr w:type="gramStart"/>
      <w:r>
        <w:rPr>
          <w:rFonts w:ascii="Arial" w:eastAsia="Arial" w:hAnsi="Arial" w:cs="Arial"/>
          <w:b/>
          <w:bCs/>
          <w:sz w:val="22"/>
          <w:szCs w:val="22"/>
        </w:rPr>
        <w:t>7.2  Clients</w:t>
      </w:r>
      <w:proofErr w:type="gramEnd"/>
      <w:r>
        <w:rPr>
          <w:rFonts w:ascii="Arial" w:eastAsia="Arial" w:hAnsi="Arial" w:cs="Arial"/>
          <w:b/>
          <w:bCs/>
          <w:sz w:val="22"/>
          <w:szCs w:val="22"/>
        </w:rPr>
        <w:t xml:space="preserve"> and Companies</w:t>
      </w:r>
    </w:p>
    <w:p w14:paraId="3F8970EC" w14:textId="77777777" w:rsidR="007006D6" w:rsidRDefault="00954E7D">
      <w:pPr>
        <w:spacing w:before="60" w:after="60"/>
        <w:ind w:left="720"/>
      </w:pPr>
      <w:r>
        <w:rPr>
          <w:rFonts w:ascii="Arial" w:eastAsia="Arial" w:hAnsi="Arial" w:cs="Arial"/>
          <w:sz w:val="22"/>
          <w:szCs w:val="22"/>
        </w:rPr>
        <w:t>–  Contact details of key personnel</w:t>
      </w:r>
    </w:p>
    <w:p w14:paraId="3F8970ED" w14:textId="77777777" w:rsidR="007006D6" w:rsidRDefault="00954E7D">
      <w:pPr>
        <w:spacing w:before="60" w:after="60"/>
        <w:ind w:left="720"/>
      </w:pPr>
      <w:r>
        <w:rPr>
          <w:rFonts w:ascii="Arial" w:eastAsia="Arial" w:hAnsi="Arial" w:cs="Arial"/>
          <w:sz w:val="22"/>
          <w:szCs w:val="22"/>
        </w:rPr>
        <w:t>–  Job requirements and specifications</w:t>
      </w:r>
    </w:p>
    <w:p w14:paraId="3F8970EE" w14:textId="77777777" w:rsidR="007006D6" w:rsidRDefault="00954E7D">
      <w:pPr>
        <w:spacing w:before="60" w:after="60"/>
        <w:ind w:left="720"/>
      </w:pPr>
      <w:r>
        <w:rPr>
          <w:rFonts w:ascii="Arial" w:eastAsia="Arial" w:hAnsi="Arial" w:cs="Arial"/>
          <w:sz w:val="22"/>
          <w:szCs w:val="22"/>
        </w:rPr>
        <w:t>–  Billing and invoicing information</w:t>
      </w:r>
    </w:p>
    <w:p w14:paraId="3F8970EF" w14:textId="77777777" w:rsidR="007006D6" w:rsidRDefault="007006D6">
      <w:pPr>
        <w:spacing w:before="40" w:after="40"/>
      </w:pPr>
    </w:p>
    <w:p w14:paraId="3F8970F0" w14:textId="77777777" w:rsidR="007006D6" w:rsidRDefault="00954E7D">
      <w:pPr>
        <w:spacing w:before="280" w:after="120"/>
      </w:pPr>
      <w:r>
        <w:rPr>
          <w:rFonts w:ascii="Arial" w:eastAsia="Arial" w:hAnsi="Arial" w:cs="Arial"/>
          <w:b/>
          <w:bCs/>
          <w:sz w:val="22"/>
          <w:szCs w:val="22"/>
        </w:rPr>
        <w:t>8.  Data Subject Rights</w:t>
      </w:r>
    </w:p>
    <w:p w14:paraId="3F8970F1" w14:textId="77777777" w:rsidR="007006D6" w:rsidRDefault="00954E7D">
      <w:pPr>
        <w:spacing w:before="80" w:after="80"/>
      </w:pPr>
      <w:r>
        <w:rPr>
          <w:rFonts w:ascii="Arial" w:eastAsia="Arial" w:hAnsi="Arial" w:cs="Arial"/>
          <w:sz w:val="22"/>
          <w:szCs w:val="22"/>
        </w:rPr>
        <w:t>Under UK GDPR, individuals have the following rights:</w:t>
      </w:r>
    </w:p>
    <w:p w14:paraId="3F8970F2" w14:textId="77777777" w:rsidR="007006D6" w:rsidRDefault="00954E7D">
      <w:pPr>
        <w:spacing w:before="80" w:after="80"/>
      </w:pPr>
      <w:proofErr w:type="gramStart"/>
      <w:r>
        <w:rPr>
          <w:rFonts w:ascii="Arial" w:eastAsia="Arial" w:hAnsi="Arial" w:cs="Arial"/>
          <w:b/>
          <w:bCs/>
          <w:sz w:val="22"/>
          <w:szCs w:val="22"/>
        </w:rPr>
        <w:t>8.1  Right</w:t>
      </w:r>
      <w:proofErr w:type="gramEnd"/>
      <w:r>
        <w:rPr>
          <w:rFonts w:ascii="Arial" w:eastAsia="Arial" w:hAnsi="Arial" w:cs="Arial"/>
          <w:b/>
          <w:bCs/>
          <w:sz w:val="22"/>
          <w:szCs w:val="22"/>
        </w:rPr>
        <w:t xml:space="preserve"> of Access: </w:t>
      </w:r>
      <w:r>
        <w:rPr>
          <w:rFonts w:ascii="Arial" w:eastAsia="Arial" w:hAnsi="Arial" w:cs="Arial"/>
          <w:sz w:val="22"/>
          <w:szCs w:val="22"/>
        </w:rPr>
        <w:t>To request a copy of personal data held (Subject Access Request).</w:t>
      </w:r>
    </w:p>
    <w:p w14:paraId="3F8970F3" w14:textId="77777777" w:rsidR="007006D6" w:rsidRDefault="00954E7D">
      <w:pPr>
        <w:spacing w:before="80" w:after="80"/>
      </w:pPr>
      <w:proofErr w:type="gramStart"/>
      <w:r>
        <w:rPr>
          <w:rFonts w:ascii="Arial" w:eastAsia="Arial" w:hAnsi="Arial" w:cs="Arial"/>
          <w:b/>
          <w:bCs/>
          <w:sz w:val="22"/>
          <w:szCs w:val="22"/>
        </w:rPr>
        <w:t>8.2  Right</w:t>
      </w:r>
      <w:proofErr w:type="gramEnd"/>
      <w:r>
        <w:rPr>
          <w:rFonts w:ascii="Arial" w:eastAsia="Arial" w:hAnsi="Arial" w:cs="Arial"/>
          <w:b/>
          <w:bCs/>
          <w:sz w:val="22"/>
          <w:szCs w:val="22"/>
        </w:rPr>
        <w:t xml:space="preserve"> to Rectification: </w:t>
      </w:r>
      <w:r>
        <w:rPr>
          <w:rFonts w:ascii="Arial" w:eastAsia="Arial" w:hAnsi="Arial" w:cs="Arial"/>
          <w:sz w:val="22"/>
          <w:szCs w:val="22"/>
        </w:rPr>
        <w:t>To request correction of inaccurate or incomplete data.</w:t>
      </w:r>
    </w:p>
    <w:p w14:paraId="3F8970F4" w14:textId="77777777" w:rsidR="007006D6" w:rsidRDefault="00954E7D">
      <w:pPr>
        <w:spacing w:before="80" w:after="80"/>
      </w:pPr>
      <w:proofErr w:type="gramStart"/>
      <w:r>
        <w:rPr>
          <w:rFonts w:ascii="Arial" w:eastAsia="Arial" w:hAnsi="Arial" w:cs="Arial"/>
          <w:b/>
          <w:bCs/>
          <w:sz w:val="22"/>
          <w:szCs w:val="22"/>
        </w:rPr>
        <w:t>8.3  Right</w:t>
      </w:r>
      <w:proofErr w:type="gramEnd"/>
      <w:r>
        <w:rPr>
          <w:rFonts w:ascii="Arial" w:eastAsia="Arial" w:hAnsi="Arial" w:cs="Arial"/>
          <w:b/>
          <w:bCs/>
          <w:sz w:val="22"/>
          <w:szCs w:val="22"/>
        </w:rPr>
        <w:t xml:space="preserve"> to Erasure: </w:t>
      </w:r>
      <w:r>
        <w:rPr>
          <w:rFonts w:ascii="Arial" w:eastAsia="Arial" w:hAnsi="Arial" w:cs="Arial"/>
          <w:sz w:val="22"/>
          <w:szCs w:val="22"/>
        </w:rPr>
        <w:t>To request deletion of personal data where there is no legitimate reason to continue processing.</w:t>
      </w:r>
    </w:p>
    <w:p w14:paraId="3F8970F5" w14:textId="77777777" w:rsidR="007006D6" w:rsidRDefault="00954E7D">
      <w:pPr>
        <w:spacing w:before="80" w:after="80"/>
      </w:pPr>
      <w:proofErr w:type="gramStart"/>
      <w:r>
        <w:rPr>
          <w:rFonts w:ascii="Arial" w:eastAsia="Arial" w:hAnsi="Arial" w:cs="Arial"/>
          <w:b/>
          <w:bCs/>
          <w:sz w:val="22"/>
          <w:szCs w:val="22"/>
        </w:rPr>
        <w:lastRenderedPageBreak/>
        <w:t>8.4  Right</w:t>
      </w:r>
      <w:proofErr w:type="gramEnd"/>
      <w:r>
        <w:rPr>
          <w:rFonts w:ascii="Arial" w:eastAsia="Arial" w:hAnsi="Arial" w:cs="Arial"/>
          <w:b/>
          <w:bCs/>
          <w:sz w:val="22"/>
          <w:szCs w:val="22"/>
        </w:rPr>
        <w:t xml:space="preserve"> to Restrict Processing: </w:t>
      </w:r>
      <w:r>
        <w:rPr>
          <w:rFonts w:ascii="Arial" w:eastAsia="Arial" w:hAnsi="Arial" w:cs="Arial"/>
          <w:sz w:val="22"/>
          <w:szCs w:val="22"/>
        </w:rPr>
        <w:t>To request that processing is limited in certain circumstances.</w:t>
      </w:r>
    </w:p>
    <w:p w14:paraId="3F8970F6" w14:textId="77777777" w:rsidR="007006D6" w:rsidRDefault="00954E7D">
      <w:pPr>
        <w:spacing w:before="80" w:after="80"/>
      </w:pPr>
      <w:proofErr w:type="gramStart"/>
      <w:r>
        <w:rPr>
          <w:rFonts w:ascii="Arial" w:eastAsia="Arial" w:hAnsi="Arial" w:cs="Arial"/>
          <w:b/>
          <w:bCs/>
          <w:sz w:val="22"/>
          <w:szCs w:val="22"/>
        </w:rPr>
        <w:t>8.5  Right</w:t>
      </w:r>
      <w:proofErr w:type="gramEnd"/>
      <w:r>
        <w:rPr>
          <w:rFonts w:ascii="Arial" w:eastAsia="Arial" w:hAnsi="Arial" w:cs="Arial"/>
          <w:b/>
          <w:bCs/>
          <w:sz w:val="22"/>
          <w:szCs w:val="22"/>
        </w:rPr>
        <w:t xml:space="preserve"> to Data Portability: </w:t>
      </w:r>
      <w:r>
        <w:rPr>
          <w:rFonts w:ascii="Arial" w:eastAsia="Arial" w:hAnsi="Arial" w:cs="Arial"/>
          <w:sz w:val="22"/>
          <w:szCs w:val="22"/>
        </w:rPr>
        <w:t>To receive personal data in a structured, commonly used format.</w:t>
      </w:r>
    </w:p>
    <w:p w14:paraId="3F8970F7" w14:textId="77777777" w:rsidR="007006D6" w:rsidRDefault="00954E7D">
      <w:pPr>
        <w:spacing w:before="80" w:after="80"/>
      </w:pPr>
      <w:proofErr w:type="gramStart"/>
      <w:r>
        <w:rPr>
          <w:rFonts w:ascii="Arial" w:eastAsia="Arial" w:hAnsi="Arial" w:cs="Arial"/>
          <w:b/>
          <w:bCs/>
          <w:sz w:val="22"/>
          <w:szCs w:val="22"/>
        </w:rPr>
        <w:t>8.6  Right</w:t>
      </w:r>
      <w:proofErr w:type="gramEnd"/>
      <w:r>
        <w:rPr>
          <w:rFonts w:ascii="Arial" w:eastAsia="Arial" w:hAnsi="Arial" w:cs="Arial"/>
          <w:b/>
          <w:bCs/>
          <w:sz w:val="22"/>
          <w:szCs w:val="22"/>
        </w:rPr>
        <w:t xml:space="preserve"> to Object: </w:t>
      </w:r>
      <w:r>
        <w:rPr>
          <w:rFonts w:ascii="Arial" w:eastAsia="Arial" w:hAnsi="Arial" w:cs="Arial"/>
          <w:sz w:val="22"/>
          <w:szCs w:val="22"/>
        </w:rPr>
        <w:t>To object to processing based on legitimate interests or for direct marketing.</w:t>
      </w:r>
    </w:p>
    <w:p w14:paraId="3F8970F8" w14:textId="77777777" w:rsidR="007006D6" w:rsidRDefault="00954E7D">
      <w:pPr>
        <w:spacing w:before="80" w:after="80"/>
      </w:pPr>
      <w:proofErr w:type="gramStart"/>
      <w:r>
        <w:rPr>
          <w:rFonts w:ascii="Arial" w:eastAsia="Arial" w:hAnsi="Arial" w:cs="Arial"/>
          <w:b/>
          <w:bCs/>
          <w:sz w:val="22"/>
          <w:szCs w:val="22"/>
        </w:rPr>
        <w:t>8.7  Rights</w:t>
      </w:r>
      <w:proofErr w:type="gramEnd"/>
      <w:r>
        <w:rPr>
          <w:rFonts w:ascii="Arial" w:eastAsia="Arial" w:hAnsi="Arial" w:cs="Arial"/>
          <w:b/>
          <w:bCs/>
          <w:sz w:val="22"/>
          <w:szCs w:val="22"/>
        </w:rPr>
        <w:t xml:space="preserve"> Related to Automated Decision-Making: </w:t>
      </w:r>
      <w:r>
        <w:rPr>
          <w:rFonts w:ascii="Arial" w:eastAsia="Arial" w:hAnsi="Arial" w:cs="Arial"/>
          <w:sz w:val="22"/>
          <w:szCs w:val="22"/>
        </w:rPr>
        <w:t>Not to be subject to solely automated decisions that produce significant effects.</w:t>
      </w:r>
    </w:p>
    <w:p w14:paraId="3F8970F9" w14:textId="77777777" w:rsidR="007006D6" w:rsidRDefault="00954E7D">
      <w:pPr>
        <w:spacing w:before="80" w:after="80"/>
      </w:pPr>
      <w:proofErr w:type="gramStart"/>
      <w:r>
        <w:rPr>
          <w:rFonts w:ascii="Arial" w:eastAsia="Arial" w:hAnsi="Arial" w:cs="Arial"/>
          <w:b/>
          <w:bCs/>
          <w:sz w:val="22"/>
          <w:szCs w:val="22"/>
        </w:rPr>
        <w:t>8.8  Right</w:t>
      </w:r>
      <w:proofErr w:type="gramEnd"/>
      <w:r>
        <w:rPr>
          <w:rFonts w:ascii="Arial" w:eastAsia="Arial" w:hAnsi="Arial" w:cs="Arial"/>
          <w:b/>
          <w:bCs/>
          <w:sz w:val="22"/>
          <w:szCs w:val="22"/>
        </w:rPr>
        <w:t xml:space="preserve"> to Withdraw Consent: </w:t>
      </w:r>
      <w:r>
        <w:rPr>
          <w:rFonts w:ascii="Arial" w:eastAsia="Arial" w:hAnsi="Arial" w:cs="Arial"/>
          <w:sz w:val="22"/>
          <w:szCs w:val="22"/>
        </w:rPr>
        <w:t>Where processing is based on consent, to withdraw it at any time.</w:t>
      </w:r>
    </w:p>
    <w:p w14:paraId="3F8970FA" w14:textId="77777777" w:rsidR="007006D6" w:rsidRDefault="00954E7D">
      <w:pPr>
        <w:spacing w:before="80" w:after="80"/>
      </w:pPr>
      <w:r>
        <w:rPr>
          <w:rFonts w:ascii="Arial" w:eastAsia="Arial" w:hAnsi="Arial" w:cs="Arial"/>
          <w:sz w:val="22"/>
          <w:szCs w:val="22"/>
        </w:rPr>
        <w:t>All requests must be responded to within one calendar month. Contact infotech@prlsitesolutions.co.uk to exercise any right.</w:t>
      </w:r>
    </w:p>
    <w:p w14:paraId="3F8970FB" w14:textId="77777777" w:rsidR="007006D6" w:rsidRDefault="007006D6">
      <w:pPr>
        <w:spacing w:before="40" w:after="40"/>
      </w:pPr>
    </w:p>
    <w:p w14:paraId="3F8970FC" w14:textId="77777777" w:rsidR="007006D6" w:rsidRDefault="00954E7D">
      <w:pPr>
        <w:spacing w:before="280" w:after="120"/>
      </w:pPr>
      <w:r>
        <w:rPr>
          <w:rFonts w:ascii="Arial" w:eastAsia="Arial" w:hAnsi="Arial" w:cs="Arial"/>
          <w:b/>
          <w:bCs/>
          <w:sz w:val="22"/>
          <w:szCs w:val="22"/>
        </w:rPr>
        <w:t>9.  Retention Periods</w:t>
      </w:r>
    </w:p>
    <w:p w14:paraId="3F8970FD" w14:textId="77777777" w:rsidR="007006D6" w:rsidRDefault="00954E7D">
      <w:pPr>
        <w:spacing w:before="80" w:after="80"/>
      </w:pPr>
      <w:r>
        <w:rPr>
          <w:rFonts w:ascii="Arial" w:eastAsia="Arial" w:hAnsi="Arial" w:cs="Arial"/>
          <w:b/>
          <w:bCs/>
          <w:sz w:val="22"/>
          <w:szCs w:val="22"/>
        </w:rPr>
        <w:t xml:space="preserve">Contractor and worker records: </w:t>
      </w:r>
      <w:r>
        <w:rPr>
          <w:rFonts w:ascii="Arial" w:eastAsia="Arial" w:hAnsi="Arial" w:cs="Arial"/>
          <w:sz w:val="22"/>
          <w:szCs w:val="22"/>
        </w:rPr>
        <w:t>6 years post-placement</w:t>
      </w:r>
    </w:p>
    <w:p w14:paraId="3F8970FE" w14:textId="77777777" w:rsidR="007006D6" w:rsidRDefault="00954E7D">
      <w:pPr>
        <w:spacing w:before="80" w:after="80"/>
      </w:pPr>
      <w:r>
        <w:rPr>
          <w:rFonts w:ascii="Arial" w:eastAsia="Arial" w:hAnsi="Arial" w:cs="Arial"/>
          <w:b/>
          <w:bCs/>
          <w:sz w:val="22"/>
          <w:szCs w:val="22"/>
        </w:rPr>
        <w:t xml:space="preserve">Unsuccessful applicant records: </w:t>
      </w:r>
      <w:r>
        <w:rPr>
          <w:rFonts w:ascii="Arial" w:eastAsia="Arial" w:hAnsi="Arial" w:cs="Arial"/>
          <w:sz w:val="22"/>
          <w:szCs w:val="22"/>
        </w:rPr>
        <w:t>6 months from application date</w:t>
      </w:r>
    </w:p>
    <w:p w14:paraId="3F8970FF" w14:textId="77777777" w:rsidR="007006D6" w:rsidRDefault="00954E7D">
      <w:pPr>
        <w:spacing w:before="80" w:after="80"/>
      </w:pPr>
      <w:r>
        <w:rPr>
          <w:rFonts w:ascii="Arial" w:eastAsia="Arial" w:hAnsi="Arial" w:cs="Arial"/>
          <w:b/>
          <w:bCs/>
          <w:sz w:val="22"/>
          <w:szCs w:val="22"/>
        </w:rPr>
        <w:t xml:space="preserve">Financial and payroll records: </w:t>
      </w:r>
      <w:r>
        <w:rPr>
          <w:rFonts w:ascii="Arial" w:eastAsia="Arial" w:hAnsi="Arial" w:cs="Arial"/>
          <w:sz w:val="22"/>
          <w:szCs w:val="22"/>
        </w:rPr>
        <w:t>6 years (statutory requirement)</w:t>
      </w:r>
    </w:p>
    <w:p w14:paraId="3F897100" w14:textId="77777777" w:rsidR="007006D6" w:rsidRDefault="00954E7D">
      <w:pPr>
        <w:spacing w:before="80" w:after="80"/>
      </w:pPr>
      <w:r>
        <w:rPr>
          <w:rFonts w:ascii="Arial" w:eastAsia="Arial" w:hAnsi="Arial" w:cs="Arial"/>
          <w:b/>
          <w:bCs/>
          <w:sz w:val="22"/>
          <w:szCs w:val="22"/>
        </w:rPr>
        <w:t xml:space="preserve">Compliance documents: </w:t>
      </w:r>
      <w:r>
        <w:rPr>
          <w:rFonts w:ascii="Arial" w:eastAsia="Arial" w:hAnsi="Arial" w:cs="Arial"/>
          <w:sz w:val="22"/>
          <w:szCs w:val="22"/>
        </w:rPr>
        <w:t>Duration of engagement plus 2 years</w:t>
      </w:r>
    </w:p>
    <w:p w14:paraId="3F897101" w14:textId="77777777" w:rsidR="007006D6" w:rsidRDefault="00954E7D">
      <w:pPr>
        <w:spacing w:before="80" w:after="80"/>
      </w:pPr>
      <w:r>
        <w:rPr>
          <w:rFonts w:ascii="Arial" w:eastAsia="Arial" w:hAnsi="Arial" w:cs="Arial"/>
          <w:b/>
          <w:bCs/>
          <w:sz w:val="22"/>
          <w:szCs w:val="22"/>
        </w:rPr>
        <w:t xml:space="preserve">HR and employment records: </w:t>
      </w:r>
      <w:r>
        <w:rPr>
          <w:rFonts w:ascii="Arial" w:eastAsia="Arial" w:hAnsi="Arial" w:cs="Arial"/>
          <w:sz w:val="22"/>
          <w:szCs w:val="22"/>
        </w:rPr>
        <w:t>6 years post-termination</w:t>
      </w:r>
    </w:p>
    <w:p w14:paraId="3F897102" w14:textId="77777777" w:rsidR="007006D6" w:rsidRDefault="00954E7D">
      <w:pPr>
        <w:spacing w:before="80" w:after="80"/>
      </w:pPr>
      <w:r>
        <w:rPr>
          <w:rFonts w:ascii="Arial" w:eastAsia="Arial" w:hAnsi="Arial" w:cs="Arial"/>
          <w:b/>
          <w:bCs/>
          <w:sz w:val="22"/>
          <w:szCs w:val="22"/>
        </w:rPr>
        <w:t xml:space="preserve">Marketing consent records: </w:t>
      </w:r>
      <w:r>
        <w:rPr>
          <w:rFonts w:ascii="Arial" w:eastAsia="Arial" w:hAnsi="Arial" w:cs="Arial"/>
          <w:sz w:val="22"/>
          <w:szCs w:val="22"/>
        </w:rPr>
        <w:t>Until consent is withdrawn plus 1 year</w:t>
      </w:r>
    </w:p>
    <w:p w14:paraId="3F897103" w14:textId="77777777" w:rsidR="007006D6" w:rsidRDefault="007006D6">
      <w:pPr>
        <w:spacing w:before="40" w:after="40"/>
      </w:pPr>
    </w:p>
    <w:p w14:paraId="3F897104" w14:textId="77777777" w:rsidR="007006D6" w:rsidRDefault="00954E7D">
      <w:pPr>
        <w:spacing w:before="280" w:after="120"/>
      </w:pPr>
      <w:r>
        <w:rPr>
          <w:rFonts w:ascii="Arial" w:eastAsia="Arial" w:hAnsi="Arial" w:cs="Arial"/>
          <w:b/>
          <w:bCs/>
          <w:sz w:val="22"/>
          <w:szCs w:val="22"/>
        </w:rPr>
        <w:t>10.  Data Security Measures</w:t>
      </w:r>
    </w:p>
    <w:p w14:paraId="3F897105" w14:textId="77777777" w:rsidR="007006D6" w:rsidRDefault="00954E7D">
      <w:pPr>
        <w:spacing w:before="80" w:after="80"/>
      </w:pPr>
      <w:r>
        <w:rPr>
          <w:rFonts w:ascii="Arial" w:eastAsia="Arial" w:hAnsi="Arial" w:cs="Arial"/>
          <w:sz w:val="22"/>
          <w:szCs w:val="22"/>
        </w:rPr>
        <w:t>PRL Site Solutions implements the following security measures:</w:t>
      </w:r>
    </w:p>
    <w:p w14:paraId="3F897106" w14:textId="77777777" w:rsidR="007006D6" w:rsidRDefault="00954E7D">
      <w:pPr>
        <w:spacing w:before="60" w:after="60"/>
        <w:ind w:left="720"/>
      </w:pPr>
      <w:r>
        <w:rPr>
          <w:rFonts w:ascii="Arial" w:eastAsia="Arial" w:hAnsi="Arial" w:cs="Arial"/>
          <w:sz w:val="22"/>
          <w:szCs w:val="22"/>
        </w:rPr>
        <w:t>–  Encryption of personal data in transit and at rest</w:t>
      </w:r>
    </w:p>
    <w:p w14:paraId="3F897107" w14:textId="77777777" w:rsidR="007006D6" w:rsidRDefault="00954E7D">
      <w:pPr>
        <w:spacing w:before="60" w:after="60"/>
        <w:ind w:left="720"/>
      </w:pPr>
      <w:r>
        <w:rPr>
          <w:rFonts w:ascii="Arial" w:eastAsia="Arial" w:hAnsi="Arial" w:cs="Arial"/>
          <w:sz w:val="22"/>
          <w:szCs w:val="22"/>
        </w:rPr>
        <w:t>–  Role-based access controls — access restricted to those who need it</w:t>
      </w:r>
    </w:p>
    <w:p w14:paraId="3F897108" w14:textId="77777777" w:rsidR="007006D6" w:rsidRDefault="00954E7D">
      <w:pPr>
        <w:spacing w:before="60" w:after="60"/>
        <w:ind w:left="720"/>
      </w:pPr>
      <w:r>
        <w:rPr>
          <w:rFonts w:ascii="Arial" w:eastAsia="Arial" w:hAnsi="Arial" w:cs="Arial"/>
          <w:sz w:val="22"/>
          <w:szCs w:val="22"/>
        </w:rPr>
        <w:t>–  Secure disposal of paper records (cross-cut shredding) and electronic data (secure deletion)</w:t>
      </w:r>
    </w:p>
    <w:p w14:paraId="3F897109" w14:textId="77777777" w:rsidR="007006D6" w:rsidRDefault="00954E7D">
      <w:pPr>
        <w:spacing w:before="60" w:after="60"/>
        <w:ind w:left="720"/>
      </w:pPr>
      <w:r>
        <w:rPr>
          <w:rFonts w:ascii="Arial" w:eastAsia="Arial" w:hAnsi="Arial" w:cs="Arial"/>
          <w:sz w:val="22"/>
          <w:szCs w:val="22"/>
        </w:rPr>
        <w:t>–  Regular security reviews and system patching</w:t>
      </w:r>
    </w:p>
    <w:p w14:paraId="3F89710A" w14:textId="77777777" w:rsidR="007006D6" w:rsidRDefault="00954E7D">
      <w:pPr>
        <w:spacing w:before="60" w:after="60"/>
        <w:ind w:left="720"/>
      </w:pPr>
      <w:r>
        <w:rPr>
          <w:rFonts w:ascii="Arial" w:eastAsia="Arial" w:hAnsi="Arial" w:cs="Arial"/>
          <w:sz w:val="22"/>
          <w:szCs w:val="22"/>
        </w:rPr>
        <w:t>–  Password policies and multi-factor authentication where applicable</w:t>
      </w:r>
    </w:p>
    <w:p w14:paraId="3F89710B" w14:textId="77777777" w:rsidR="007006D6" w:rsidRDefault="00954E7D">
      <w:pPr>
        <w:spacing w:before="60" w:after="60"/>
        <w:ind w:left="720"/>
      </w:pPr>
      <w:r>
        <w:rPr>
          <w:rFonts w:ascii="Arial" w:eastAsia="Arial" w:hAnsi="Arial" w:cs="Arial"/>
          <w:sz w:val="22"/>
          <w:szCs w:val="22"/>
        </w:rPr>
        <w:t>–  Incident response procedure — all suspected breaches reported to the designated data lead immediately</w:t>
      </w:r>
    </w:p>
    <w:p w14:paraId="3F89710C" w14:textId="77777777" w:rsidR="007006D6" w:rsidRDefault="007006D6">
      <w:pPr>
        <w:spacing w:before="40" w:after="40"/>
      </w:pPr>
    </w:p>
    <w:p w14:paraId="3F89710D" w14:textId="77777777" w:rsidR="007006D6" w:rsidRDefault="00954E7D">
      <w:pPr>
        <w:spacing w:before="280" w:after="120"/>
      </w:pPr>
      <w:r>
        <w:rPr>
          <w:rFonts w:ascii="Arial" w:eastAsia="Arial" w:hAnsi="Arial" w:cs="Arial"/>
          <w:b/>
          <w:bCs/>
          <w:sz w:val="22"/>
          <w:szCs w:val="22"/>
        </w:rPr>
        <w:t>11.  Third-Party Data Processors</w:t>
      </w:r>
    </w:p>
    <w:p w14:paraId="3F89710E" w14:textId="77777777" w:rsidR="007006D6" w:rsidRDefault="00954E7D">
      <w:pPr>
        <w:spacing w:before="80" w:after="80"/>
      </w:pPr>
      <w:r>
        <w:rPr>
          <w:rFonts w:ascii="Arial" w:eastAsia="Arial" w:hAnsi="Arial" w:cs="Arial"/>
          <w:sz w:val="22"/>
          <w:szCs w:val="22"/>
        </w:rPr>
        <w:t>PRL Site Solutions shares data with the following categories of processors, all subject to written Data Processing Agreements (DPAs):</w:t>
      </w:r>
    </w:p>
    <w:p w14:paraId="3F89710F" w14:textId="77777777" w:rsidR="007006D6" w:rsidRDefault="00954E7D">
      <w:pPr>
        <w:spacing w:before="60" w:after="60"/>
        <w:ind w:left="720"/>
      </w:pPr>
      <w:r>
        <w:rPr>
          <w:rFonts w:ascii="Arial" w:eastAsia="Arial" w:hAnsi="Arial" w:cs="Arial"/>
          <w:sz w:val="22"/>
          <w:szCs w:val="22"/>
        </w:rPr>
        <w:t>–  PRISM portal (compliance management)</w:t>
      </w:r>
    </w:p>
    <w:p w14:paraId="3F897110" w14:textId="77777777" w:rsidR="007006D6" w:rsidRDefault="00954E7D">
      <w:pPr>
        <w:spacing w:before="60" w:after="60"/>
        <w:ind w:left="720"/>
      </w:pPr>
      <w:r>
        <w:rPr>
          <w:rFonts w:ascii="Arial" w:eastAsia="Arial" w:hAnsi="Arial" w:cs="Arial"/>
          <w:sz w:val="22"/>
          <w:szCs w:val="22"/>
        </w:rPr>
        <w:t>–  Payroll providers (wage processing and PAYE)</w:t>
      </w:r>
    </w:p>
    <w:p w14:paraId="3F897111" w14:textId="77777777" w:rsidR="007006D6" w:rsidRDefault="00954E7D">
      <w:pPr>
        <w:spacing w:before="60" w:after="60"/>
        <w:ind w:left="720"/>
      </w:pPr>
      <w:r>
        <w:rPr>
          <w:rFonts w:ascii="Arial" w:eastAsia="Arial" w:hAnsi="Arial" w:cs="Arial"/>
          <w:sz w:val="22"/>
          <w:szCs w:val="22"/>
        </w:rPr>
        <w:t>–  Background check and DBS providers</w:t>
      </w:r>
    </w:p>
    <w:p w14:paraId="3F897112" w14:textId="77777777" w:rsidR="007006D6" w:rsidRDefault="00954E7D">
      <w:pPr>
        <w:spacing w:before="60" w:after="60"/>
        <w:ind w:left="720"/>
      </w:pPr>
      <w:r>
        <w:rPr>
          <w:rFonts w:ascii="Arial" w:eastAsia="Arial" w:hAnsi="Arial" w:cs="Arial"/>
          <w:sz w:val="22"/>
          <w:szCs w:val="22"/>
        </w:rPr>
        <w:t>–  IT system and cloud storage providers</w:t>
      </w:r>
    </w:p>
    <w:p w14:paraId="3F897113" w14:textId="77777777" w:rsidR="007006D6" w:rsidRDefault="00954E7D">
      <w:pPr>
        <w:spacing w:before="80" w:after="80"/>
      </w:pPr>
      <w:r>
        <w:rPr>
          <w:rFonts w:ascii="Arial" w:eastAsia="Arial" w:hAnsi="Arial" w:cs="Arial"/>
          <w:sz w:val="22"/>
          <w:szCs w:val="22"/>
        </w:rPr>
        <w:t>All processors are required to process data only on documented instructions and implement appropriate security measures.</w:t>
      </w:r>
    </w:p>
    <w:p w14:paraId="3F897114" w14:textId="77777777" w:rsidR="007006D6" w:rsidRDefault="007006D6">
      <w:pPr>
        <w:spacing w:before="40" w:after="40"/>
      </w:pPr>
    </w:p>
    <w:p w14:paraId="3F897115" w14:textId="77777777" w:rsidR="007006D6" w:rsidRDefault="00954E7D">
      <w:pPr>
        <w:spacing w:before="280" w:after="120"/>
      </w:pPr>
      <w:r>
        <w:rPr>
          <w:rFonts w:ascii="Arial" w:eastAsia="Arial" w:hAnsi="Arial" w:cs="Arial"/>
          <w:b/>
          <w:bCs/>
          <w:sz w:val="22"/>
          <w:szCs w:val="22"/>
        </w:rPr>
        <w:t>12.  International Transfers</w:t>
      </w:r>
    </w:p>
    <w:p w14:paraId="3F897116" w14:textId="77777777" w:rsidR="007006D6" w:rsidRDefault="00954E7D">
      <w:pPr>
        <w:spacing w:before="80" w:after="80"/>
      </w:pPr>
      <w:r>
        <w:rPr>
          <w:rFonts w:ascii="Arial" w:eastAsia="Arial" w:hAnsi="Arial" w:cs="Arial"/>
          <w:sz w:val="22"/>
          <w:szCs w:val="22"/>
        </w:rPr>
        <w:t>Personal data processed by PRL Site Solutions is stored and processed within the United Kingdom and the European Economic Area (EEA) only. No transfers are made to third countries without appropriate safeguards in place.</w:t>
      </w:r>
    </w:p>
    <w:p w14:paraId="3F897117" w14:textId="77777777" w:rsidR="007006D6" w:rsidRDefault="007006D6">
      <w:pPr>
        <w:spacing w:before="40" w:after="40"/>
      </w:pPr>
    </w:p>
    <w:p w14:paraId="3F897118" w14:textId="77777777" w:rsidR="007006D6" w:rsidRDefault="00954E7D">
      <w:pPr>
        <w:spacing w:before="280" w:after="120"/>
      </w:pPr>
      <w:r>
        <w:rPr>
          <w:rFonts w:ascii="Arial" w:eastAsia="Arial" w:hAnsi="Arial" w:cs="Arial"/>
          <w:b/>
          <w:bCs/>
          <w:sz w:val="22"/>
          <w:szCs w:val="22"/>
        </w:rPr>
        <w:t>13.  Data Breach Procedure</w:t>
      </w:r>
    </w:p>
    <w:p w14:paraId="3F897119" w14:textId="77777777" w:rsidR="007006D6" w:rsidRDefault="00954E7D">
      <w:pPr>
        <w:spacing w:before="80" w:after="80"/>
      </w:pPr>
      <w:r>
        <w:rPr>
          <w:rFonts w:ascii="Arial" w:eastAsia="Arial" w:hAnsi="Arial" w:cs="Arial"/>
          <w:sz w:val="22"/>
          <w:szCs w:val="22"/>
        </w:rPr>
        <w:t>In the event of a personal data breach, the following steps must be taken:</w:t>
      </w:r>
    </w:p>
    <w:p w14:paraId="3F89711A" w14:textId="77777777" w:rsidR="007006D6" w:rsidRDefault="00954E7D">
      <w:pPr>
        <w:spacing w:before="80" w:after="80"/>
      </w:pPr>
      <w:r>
        <w:rPr>
          <w:rFonts w:ascii="Arial" w:eastAsia="Arial" w:hAnsi="Arial" w:cs="Arial"/>
          <w:b/>
          <w:bCs/>
          <w:sz w:val="22"/>
          <w:szCs w:val="22"/>
        </w:rPr>
        <w:t xml:space="preserve">Step 1 — Detect: </w:t>
      </w:r>
      <w:r>
        <w:rPr>
          <w:rFonts w:ascii="Arial" w:eastAsia="Arial" w:hAnsi="Arial" w:cs="Arial"/>
          <w:sz w:val="22"/>
          <w:szCs w:val="22"/>
        </w:rPr>
        <w:t>Identify and report the breach to the data lead immediately.</w:t>
      </w:r>
    </w:p>
    <w:p w14:paraId="3F89711B" w14:textId="77777777" w:rsidR="007006D6" w:rsidRDefault="00954E7D">
      <w:pPr>
        <w:spacing w:before="80" w:after="80"/>
      </w:pPr>
      <w:r>
        <w:rPr>
          <w:rFonts w:ascii="Arial" w:eastAsia="Arial" w:hAnsi="Arial" w:cs="Arial"/>
          <w:b/>
          <w:bCs/>
          <w:sz w:val="22"/>
          <w:szCs w:val="22"/>
        </w:rPr>
        <w:t xml:space="preserve">Step 2 — Contain: </w:t>
      </w:r>
      <w:r>
        <w:rPr>
          <w:rFonts w:ascii="Arial" w:eastAsia="Arial" w:hAnsi="Arial" w:cs="Arial"/>
          <w:sz w:val="22"/>
          <w:szCs w:val="22"/>
        </w:rPr>
        <w:t>Take immediate action to limit the breach and prevent further exposure.</w:t>
      </w:r>
    </w:p>
    <w:p w14:paraId="3F89711C" w14:textId="77777777" w:rsidR="007006D6" w:rsidRDefault="00954E7D">
      <w:pPr>
        <w:spacing w:before="80" w:after="80"/>
      </w:pPr>
      <w:r>
        <w:rPr>
          <w:rFonts w:ascii="Arial" w:eastAsia="Arial" w:hAnsi="Arial" w:cs="Arial"/>
          <w:b/>
          <w:bCs/>
          <w:sz w:val="22"/>
          <w:szCs w:val="22"/>
        </w:rPr>
        <w:t xml:space="preserve">Step 3 — Assess: </w:t>
      </w:r>
      <w:r>
        <w:rPr>
          <w:rFonts w:ascii="Arial" w:eastAsia="Arial" w:hAnsi="Arial" w:cs="Arial"/>
          <w:sz w:val="22"/>
          <w:szCs w:val="22"/>
        </w:rPr>
        <w:t>Evaluate the nature, scope, and impact of the breach on data subjects.</w:t>
      </w:r>
    </w:p>
    <w:p w14:paraId="3F89711D" w14:textId="77777777" w:rsidR="007006D6" w:rsidRDefault="00954E7D">
      <w:pPr>
        <w:spacing w:before="80" w:after="80"/>
      </w:pPr>
      <w:r>
        <w:rPr>
          <w:rFonts w:ascii="Arial" w:eastAsia="Arial" w:hAnsi="Arial" w:cs="Arial"/>
          <w:b/>
          <w:bCs/>
          <w:sz w:val="22"/>
          <w:szCs w:val="22"/>
        </w:rPr>
        <w:t xml:space="preserve">Step 4 — Notify ICO: </w:t>
      </w:r>
      <w:r>
        <w:rPr>
          <w:rFonts w:ascii="Arial" w:eastAsia="Arial" w:hAnsi="Arial" w:cs="Arial"/>
          <w:sz w:val="22"/>
          <w:szCs w:val="22"/>
        </w:rPr>
        <w:t>If the breach is likely to result in a risk to individuals, notify the ICO within 72 hours of becoming aware.</w:t>
      </w:r>
    </w:p>
    <w:p w14:paraId="3F89711E" w14:textId="77777777" w:rsidR="007006D6" w:rsidRDefault="00954E7D">
      <w:pPr>
        <w:spacing w:before="80" w:after="80"/>
      </w:pPr>
      <w:r>
        <w:rPr>
          <w:rFonts w:ascii="Arial" w:eastAsia="Arial" w:hAnsi="Arial" w:cs="Arial"/>
          <w:b/>
          <w:bCs/>
          <w:sz w:val="22"/>
          <w:szCs w:val="22"/>
        </w:rPr>
        <w:t xml:space="preserve">Step 5 — Notify Data Subjects: </w:t>
      </w:r>
      <w:r>
        <w:rPr>
          <w:rFonts w:ascii="Arial" w:eastAsia="Arial" w:hAnsi="Arial" w:cs="Arial"/>
          <w:sz w:val="22"/>
          <w:szCs w:val="22"/>
        </w:rPr>
        <w:t>If there is a high risk to individuals, notify affected data subjects without undue delay.</w:t>
      </w:r>
    </w:p>
    <w:p w14:paraId="3F89711F" w14:textId="77777777" w:rsidR="007006D6" w:rsidRDefault="00954E7D">
      <w:pPr>
        <w:spacing w:before="80" w:after="80"/>
      </w:pPr>
      <w:r>
        <w:rPr>
          <w:rFonts w:ascii="Arial" w:eastAsia="Arial" w:hAnsi="Arial" w:cs="Arial"/>
          <w:sz w:val="22"/>
          <w:szCs w:val="22"/>
        </w:rPr>
        <w:t>All breaches, whether reported or not, must be documented in the internal breach register.</w:t>
      </w:r>
    </w:p>
    <w:p w14:paraId="3F897120" w14:textId="77777777" w:rsidR="007006D6" w:rsidRDefault="007006D6">
      <w:pPr>
        <w:spacing w:before="40" w:after="40"/>
      </w:pPr>
    </w:p>
    <w:p w14:paraId="3F897121" w14:textId="77777777" w:rsidR="007006D6" w:rsidRDefault="00954E7D">
      <w:pPr>
        <w:spacing w:before="280" w:after="120"/>
      </w:pPr>
      <w:r>
        <w:rPr>
          <w:rFonts w:ascii="Arial" w:eastAsia="Arial" w:hAnsi="Arial" w:cs="Arial"/>
          <w:b/>
          <w:bCs/>
          <w:sz w:val="22"/>
          <w:szCs w:val="22"/>
        </w:rPr>
        <w:t>14.  Staff Training and Awareness</w:t>
      </w:r>
    </w:p>
    <w:p w14:paraId="3F897122" w14:textId="77777777" w:rsidR="007006D6" w:rsidRDefault="00954E7D">
      <w:pPr>
        <w:spacing w:before="80" w:after="80"/>
      </w:pPr>
      <w:r>
        <w:rPr>
          <w:rFonts w:ascii="Arial" w:eastAsia="Arial" w:hAnsi="Arial" w:cs="Arial"/>
          <w:sz w:val="22"/>
          <w:szCs w:val="22"/>
        </w:rPr>
        <w:t>All staff who handle personal data must complete data protection training upon joining and annually thereafter. Training covers UK GDPR principles, individual rights, breach reporting, and secure data handling. Training completion is recorded and monitored by management.</w:t>
      </w:r>
    </w:p>
    <w:p w14:paraId="3F897123" w14:textId="77777777" w:rsidR="007006D6" w:rsidRDefault="007006D6">
      <w:pPr>
        <w:spacing w:before="40" w:after="40"/>
      </w:pPr>
    </w:p>
    <w:p w14:paraId="3F897124" w14:textId="77777777" w:rsidR="007006D6" w:rsidRDefault="00954E7D">
      <w:pPr>
        <w:spacing w:before="280" w:after="120"/>
      </w:pPr>
      <w:r>
        <w:rPr>
          <w:rFonts w:ascii="Arial" w:eastAsia="Arial" w:hAnsi="Arial" w:cs="Arial"/>
          <w:b/>
          <w:bCs/>
          <w:sz w:val="22"/>
          <w:szCs w:val="22"/>
        </w:rPr>
        <w:t>15.  Policy Review</w:t>
      </w:r>
    </w:p>
    <w:p w14:paraId="3F897125" w14:textId="77777777" w:rsidR="007006D6" w:rsidRDefault="00954E7D">
      <w:pPr>
        <w:spacing w:before="80" w:after="80"/>
      </w:pPr>
      <w:r>
        <w:rPr>
          <w:rFonts w:ascii="Arial" w:eastAsia="Arial" w:hAnsi="Arial" w:cs="Arial"/>
          <w:sz w:val="22"/>
          <w:szCs w:val="22"/>
        </w:rPr>
        <w:t>This policy will be reviewed annually or sooner if there is a material change in legislation, business practices, or following a data breach. Next scheduled review: May 2027. The policy owner is responsible for ensuring the policy remains current and fit for purpose.</w:t>
      </w:r>
    </w:p>
    <w:p w14:paraId="3F897126" w14:textId="77777777" w:rsidR="007006D6" w:rsidRDefault="007006D6">
      <w:pPr>
        <w:spacing w:before="40" w:after="40"/>
      </w:pPr>
    </w:p>
    <w:p w14:paraId="3F897127" w14:textId="77777777" w:rsidR="007006D6" w:rsidRDefault="00954E7D">
      <w:pPr>
        <w:spacing w:before="280" w:after="120"/>
      </w:pPr>
      <w:r>
        <w:rPr>
          <w:rFonts w:ascii="Arial" w:eastAsia="Arial" w:hAnsi="Arial" w:cs="Arial"/>
          <w:b/>
          <w:bCs/>
          <w:sz w:val="22"/>
          <w:szCs w:val="22"/>
        </w:rPr>
        <w:t>16.  Contact and Complaints</w:t>
      </w:r>
    </w:p>
    <w:p w14:paraId="3F897128" w14:textId="77777777" w:rsidR="007006D6" w:rsidRDefault="00954E7D">
      <w:pPr>
        <w:spacing w:before="80" w:after="80"/>
      </w:pPr>
      <w:r>
        <w:rPr>
          <w:rFonts w:ascii="Arial" w:eastAsia="Arial" w:hAnsi="Arial" w:cs="Arial"/>
          <w:b/>
          <w:bCs/>
          <w:sz w:val="22"/>
          <w:szCs w:val="22"/>
        </w:rPr>
        <w:t xml:space="preserve">Data Protection Enquiries: </w:t>
      </w:r>
      <w:r>
        <w:rPr>
          <w:rFonts w:ascii="Arial" w:eastAsia="Arial" w:hAnsi="Arial" w:cs="Arial"/>
          <w:sz w:val="22"/>
          <w:szCs w:val="22"/>
        </w:rPr>
        <w:t>infotech@prlsitesolutions.co.uk</w:t>
      </w:r>
    </w:p>
    <w:p w14:paraId="3F897129" w14:textId="77777777" w:rsidR="007006D6" w:rsidRDefault="00954E7D">
      <w:pPr>
        <w:spacing w:before="80" w:after="80"/>
      </w:pPr>
      <w:r>
        <w:rPr>
          <w:rFonts w:ascii="Arial" w:eastAsia="Arial" w:hAnsi="Arial" w:cs="Arial"/>
          <w:sz w:val="22"/>
          <w:szCs w:val="22"/>
        </w:rPr>
        <w:t>If you believe your data protection rights have been breached, you have the right to lodge a complaint with the Information Commissioner's Office (ICO):</w:t>
      </w:r>
    </w:p>
    <w:p w14:paraId="3F89712A" w14:textId="77777777" w:rsidR="007006D6" w:rsidRDefault="00954E7D">
      <w:pPr>
        <w:spacing w:before="80" w:after="80"/>
      </w:pPr>
      <w:r>
        <w:rPr>
          <w:rFonts w:ascii="Arial" w:eastAsia="Arial" w:hAnsi="Arial" w:cs="Arial"/>
          <w:b/>
          <w:bCs/>
          <w:sz w:val="22"/>
          <w:szCs w:val="22"/>
        </w:rPr>
        <w:t xml:space="preserve">Website: </w:t>
      </w:r>
      <w:r>
        <w:rPr>
          <w:rFonts w:ascii="Arial" w:eastAsia="Arial" w:hAnsi="Arial" w:cs="Arial"/>
          <w:sz w:val="22"/>
          <w:szCs w:val="22"/>
        </w:rPr>
        <w:t>ico.org.uk</w:t>
      </w:r>
    </w:p>
    <w:p w14:paraId="3F89712B" w14:textId="77777777" w:rsidR="007006D6" w:rsidRDefault="00954E7D">
      <w:pPr>
        <w:spacing w:before="80" w:after="80"/>
      </w:pPr>
      <w:r>
        <w:rPr>
          <w:rFonts w:ascii="Arial" w:eastAsia="Arial" w:hAnsi="Arial" w:cs="Arial"/>
          <w:b/>
          <w:bCs/>
          <w:sz w:val="22"/>
          <w:szCs w:val="22"/>
        </w:rPr>
        <w:t xml:space="preserve">Telephone: </w:t>
      </w:r>
      <w:r>
        <w:rPr>
          <w:rFonts w:ascii="Arial" w:eastAsia="Arial" w:hAnsi="Arial" w:cs="Arial"/>
          <w:sz w:val="22"/>
          <w:szCs w:val="22"/>
        </w:rPr>
        <w:t>0303 123 1113</w:t>
      </w:r>
    </w:p>
    <w:p w14:paraId="3F89712C" w14:textId="77777777" w:rsidR="007006D6" w:rsidRDefault="00954E7D">
      <w:pPr>
        <w:spacing w:before="80" w:after="80"/>
      </w:pPr>
      <w:r>
        <w:rPr>
          <w:rFonts w:ascii="Arial" w:eastAsia="Arial" w:hAnsi="Arial" w:cs="Arial"/>
          <w:b/>
          <w:bCs/>
          <w:sz w:val="22"/>
          <w:szCs w:val="22"/>
        </w:rPr>
        <w:t xml:space="preserve">Address: </w:t>
      </w:r>
      <w:r>
        <w:rPr>
          <w:rFonts w:ascii="Arial" w:eastAsia="Arial" w:hAnsi="Arial" w:cs="Arial"/>
          <w:sz w:val="22"/>
          <w:szCs w:val="22"/>
        </w:rPr>
        <w:t>Wycliffe House, Water Lane, Wilmslow, Cheshire, SK9 5AF</w:t>
      </w:r>
    </w:p>
    <w:sectPr w:rsidR="007006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1056" w14:textId="77777777" w:rsidR="00954E7D" w:rsidRDefault="00954E7D">
      <w:r>
        <w:separator/>
      </w:r>
    </w:p>
  </w:endnote>
  <w:endnote w:type="continuationSeparator" w:id="0">
    <w:p w14:paraId="24C9DD5D" w14:textId="77777777" w:rsidR="00954E7D" w:rsidRDefault="0095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B84A" w14:textId="77777777" w:rsidR="00FE2C1B" w:rsidRDefault="00FE2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712D" w14:textId="77777777" w:rsidR="007006D6" w:rsidRDefault="00954E7D">
    <w:pPr>
      <w:pBdr>
        <w:top w:val="single" w:sz="4" w:space="6" w:color="999999"/>
      </w:pBdr>
      <w:jc w:val="center"/>
    </w:pPr>
    <w:r>
      <w:rPr>
        <w:rFonts w:ascii="Arial" w:eastAsia="Arial" w:hAnsi="Arial" w:cs="Arial"/>
        <w:color w:val="555555"/>
        <w:sz w:val="16"/>
        <w:szCs w:val="16"/>
      </w:rPr>
      <w:t xml:space="preserve">PRL Site </w:t>
    </w:r>
    <w:proofErr w:type="gramStart"/>
    <w:r>
      <w:rPr>
        <w:rFonts w:ascii="Arial" w:eastAsia="Arial" w:hAnsi="Arial" w:cs="Arial"/>
        <w:color w:val="555555"/>
        <w:sz w:val="16"/>
        <w:szCs w:val="16"/>
      </w:rPr>
      <w:t>Solutions  |</w:t>
    </w:r>
    <w:proofErr w:type="gramEnd"/>
    <w:r>
      <w:rPr>
        <w:rFonts w:ascii="Arial" w:eastAsia="Arial" w:hAnsi="Arial" w:cs="Arial"/>
        <w:color w:val="555555"/>
        <w:sz w:val="16"/>
        <w:szCs w:val="16"/>
      </w:rPr>
      <w:t xml:space="preserve">  Data Protection </w:t>
    </w:r>
    <w:proofErr w:type="gramStart"/>
    <w:r>
      <w:rPr>
        <w:rFonts w:ascii="Arial" w:eastAsia="Arial" w:hAnsi="Arial" w:cs="Arial"/>
        <w:color w:val="555555"/>
        <w:sz w:val="16"/>
        <w:szCs w:val="16"/>
      </w:rPr>
      <w:t>Policy  |</w:t>
    </w:r>
    <w:proofErr w:type="gramEnd"/>
    <w:r>
      <w:rPr>
        <w:rFonts w:ascii="Arial" w:eastAsia="Arial" w:hAnsi="Arial" w:cs="Arial"/>
        <w:color w:val="555555"/>
        <w:sz w:val="16"/>
        <w:szCs w:val="16"/>
      </w:rPr>
      <w:t xml:space="preserve">  Version </w:t>
    </w:r>
    <w:proofErr w:type="gramStart"/>
    <w:r>
      <w:rPr>
        <w:rFonts w:ascii="Arial" w:eastAsia="Arial" w:hAnsi="Arial" w:cs="Arial"/>
        <w:color w:val="555555"/>
        <w:sz w:val="16"/>
        <w:szCs w:val="16"/>
      </w:rPr>
      <w:t>1.0  |</w:t>
    </w:r>
    <w:proofErr w:type="gramEnd"/>
    <w:r>
      <w:rPr>
        <w:rFonts w:ascii="Arial" w:eastAsia="Arial" w:hAnsi="Arial" w:cs="Arial"/>
        <w:color w:val="555555"/>
        <w:sz w:val="16"/>
        <w:szCs w:val="16"/>
      </w:rPr>
      <w:t xml:space="preserve">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C1EC" w14:textId="77777777" w:rsidR="00FE2C1B" w:rsidRDefault="00FE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0DA2" w14:textId="77777777" w:rsidR="00954E7D" w:rsidRDefault="00954E7D">
      <w:r>
        <w:separator/>
      </w:r>
    </w:p>
  </w:footnote>
  <w:footnote w:type="continuationSeparator" w:id="0">
    <w:p w14:paraId="7AABD0C7" w14:textId="77777777" w:rsidR="00954E7D" w:rsidRDefault="0095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6802" w14:textId="77777777" w:rsidR="00FE2C1B" w:rsidRDefault="00FE2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B0A5" w14:textId="3B7C6F65" w:rsidR="00FE2C1B" w:rsidRDefault="00FE2C1B">
    <w:pPr>
      <w:pStyle w:val="Header"/>
    </w:pPr>
    <w:r>
      <w:rPr>
        <w:noProof/>
      </w:rPr>
      <w:drawing>
        <wp:inline distT="0" distB="0" distL="0" distR="0" wp14:anchorId="2FCA43FE" wp14:editId="28B73FE1">
          <wp:extent cx="809625" cy="809625"/>
          <wp:effectExtent l="0" t="0" r="9525" b="9525"/>
          <wp:docPr id="40168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80470" name="Picture 401680470"/>
                  <pic:cNvPicPr/>
                </pic:nvPicPr>
                <pic:blipFill>
                  <a:blip r:embed="rId1">
                    <a:extLst>
                      <a:ext uri="{28A0092B-C50C-407E-A947-70E740481C1C}">
                        <a14:useLocalDpi xmlns:a14="http://schemas.microsoft.com/office/drawing/2010/main" val="0"/>
                      </a:ext>
                    </a:extLst>
                  </a:blip>
                  <a:stretch>
                    <a:fillRect/>
                  </a:stretch>
                </pic:blipFill>
                <pic:spPr>
                  <a:xfrm>
                    <a:off x="0" y="0"/>
                    <a:ext cx="809824" cy="8098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E855" w14:textId="77777777" w:rsidR="00FE2C1B" w:rsidRDefault="00FE2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E01"/>
    <w:multiLevelType w:val="hybridMultilevel"/>
    <w:tmpl w:val="8390B62A"/>
    <w:lvl w:ilvl="0" w:tplc="F6641B1E">
      <w:start w:val="1"/>
      <w:numFmt w:val="bullet"/>
      <w:lvlText w:val="●"/>
      <w:lvlJc w:val="left"/>
      <w:pPr>
        <w:ind w:left="720" w:hanging="360"/>
      </w:pPr>
    </w:lvl>
    <w:lvl w:ilvl="1" w:tplc="997EE73C">
      <w:start w:val="1"/>
      <w:numFmt w:val="bullet"/>
      <w:lvlText w:val="○"/>
      <w:lvlJc w:val="left"/>
      <w:pPr>
        <w:ind w:left="1440" w:hanging="360"/>
      </w:pPr>
    </w:lvl>
    <w:lvl w:ilvl="2" w:tplc="724677D8">
      <w:start w:val="1"/>
      <w:numFmt w:val="bullet"/>
      <w:lvlText w:val="■"/>
      <w:lvlJc w:val="left"/>
      <w:pPr>
        <w:ind w:left="2160" w:hanging="360"/>
      </w:pPr>
    </w:lvl>
    <w:lvl w:ilvl="3" w:tplc="F6A6E5C6">
      <w:start w:val="1"/>
      <w:numFmt w:val="bullet"/>
      <w:lvlText w:val="●"/>
      <w:lvlJc w:val="left"/>
      <w:pPr>
        <w:ind w:left="2880" w:hanging="360"/>
      </w:pPr>
    </w:lvl>
    <w:lvl w:ilvl="4" w:tplc="86CA7D2E">
      <w:start w:val="1"/>
      <w:numFmt w:val="bullet"/>
      <w:lvlText w:val="○"/>
      <w:lvlJc w:val="left"/>
      <w:pPr>
        <w:ind w:left="3600" w:hanging="360"/>
      </w:pPr>
    </w:lvl>
    <w:lvl w:ilvl="5" w:tplc="DCA06B04">
      <w:start w:val="1"/>
      <w:numFmt w:val="bullet"/>
      <w:lvlText w:val="■"/>
      <w:lvlJc w:val="left"/>
      <w:pPr>
        <w:ind w:left="4320" w:hanging="360"/>
      </w:pPr>
    </w:lvl>
    <w:lvl w:ilvl="6" w:tplc="162CE86C">
      <w:start w:val="1"/>
      <w:numFmt w:val="bullet"/>
      <w:lvlText w:val="●"/>
      <w:lvlJc w:val="left"/>
      <w:pPr>
        <w:ind w:left="5040" w:hanging="360"/>
      </w:pPr>
    </w:lvl>
    <w:lvl w:ilvl="7" w:tplc="14DCBCBE">
      <w:start w:val="1"/>
      <w:numFmt w:val="bullet"/>
      <w:lvlText w:val="●"/>
      <w:lvlJc w:val="left"/>
      <w:pPr>
        <w:ind w:left="5760" w:hanging="360"/>
      </w:pPr>
    </w:lvl>
    <w:lvl w:ilvl="8" w:tplc="3612A2D6">
      <w:start w:val="1"/>
      <w:numFmt w:val="bullet"/>
      <w:lvlText w:val="●"/>
      <w:lvlJc w:val="left"/>
      <w:pPr>
        <w:ind w:left="6480" w:hanging="360"/>
      </w:pPr>
    </w:lvl>
  </w:abstractNum>
  <w:num w:numId="1" w16cid:durableId="1497455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D6"/>
    <w:rsid w:val="00273609"/>
    <w:rsid w:val="007006D6"/>
    <w:rsid w:val="00954E7D"/>
    <w:rsid w:val="00FE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970BD"/>
  <w15:docId w15:val="{A930A486-7E8D-4E6A-9F82-CFD05B5B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E2C1B"/>
    <w:pPr>
      <w:tabs>
        <w:tab w:val="center" w:pos="4513"/>
        <w:tab w:val="right" w:pos="9026"/>
      </w:tabs>
    </w:pPr>
  </w:style>
  <w:style w:type="character" w:customStyle="1" w:styleId="HeaderChar">
    <w:name w:val="Header Char"/>
    <w:basedOn w:val="DefaultParagraphFont"/>
    <w:link w:val="Header"/>
    <w:uiPriority w:val="99"/>
    <w:rsid w:val="00FE2C1B"/>
  </w:style>
  <w:style w:type="paragraph" w:styleId="Footer">
    <w:name w:val="footer"/>
    <w:basedOn w:val="Normal"/>
    <w:link w:val="FooterChar"/>
    <w:uiPriority w:val="99"/>
    <w:unhideWhenUsed/>
    <w:rsid w:val="00FE2C1B"/>
    <w:pPr>
      <w:tabs>
        <w:tab w:val="center" w:pos="4513"/>
        <w:tab w:val="right" w:pos="9026"/>
      </w:tabs>
    </w:pPr>
  </w:style>
  <w:style w:type="character" w:customStyle="1" w:styleId="FooterChar">
    <w:name w:val="Footer Char"/>
    <w:basedOn w:val="DefaultParagraphFont"/>
    <w:link w:val="Footer"/>
    <w:uiPriority w:val="99"/>
    <w:rsid w:val="00FE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522603134EF4AB5E5B6629B05FD15" ma:contentTypeVersion="10" ma:contentTypeDescription="Create a new document." ma:contentTypeScope="" ma:versionID="cb348fb42288480ad94f95fa8008a7e2">
  <xsd:schema xmlns:xsd="http://www.w3.org/2001/XMLSchema" xmlns:xs="http://www.w3.org/2001/XMLSchema" xmlns:p="http://schemas.microsoft.com/office/2006/metadata/properties" xmlns:ns2="5190c8ef-fd01-4a24-94cb-44d8b5351ef2" xmlns:ns3="ef80684d-26ac-4832-8cc2-4e8fa2b1f60d" targetNamespace="http://schemas.microsoft.com/office/2006/metadata/properties" ma:root="true" ma:fieldsID="c55703f665b84784e0aaad774014676b" ns2:_="" ns3:_="">
    <xsd:import namespace="5190c8ef-fd01-4a24-94cb-44d8b5351ef2"/>
    <xsd:import namespace="ef80684d-26ac-4832-8cc2-4e8fa2b1f6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0c8ef-fd01-4a24-94cb-44d8b5351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fcf2d4-3e83-46d5-91d1-d326282f85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0684d-26ac-4832-8cc2-4e8fa2b1f6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9acc11-6f3a-4001-b0b2-fc26f4e9b11c}" ma:internalName="TaxCatchAll" ma:showField="CatchAllData" ma:web="ef80684d-26ac-4832-8cc2-4e8fa2b1f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0c8ef-fd01-4a24-94cb-44d8b5351ef2">
      <Terms xmlns="http://schemas.microsoft.com/office/infopath/2007/PartnerControls"/>
    </lcf76f155ced4ddcb4097134ff3c332f>
    <TaxCatchAll xmlns="ef80684d-26ac-4832-8cc2-4e8fa2b1f60d" xsi:nil="true"/>
  </documentManagement>
</p:properties>
</file>

<file path=customXml/itemProps1.xml><?xml version="1.0" encoding="utf-8"?>
<ds:datastoreItem xmlns:ds="http://schemas.openxmlformats.org/officeDocument/2006/customXml" ds:itemID="{491F6639-F283-4F84-8027-0ECA9B942CEF}"/>
</file>

<file path=customXml/itemProps2.xml><?xml version="1.0" encoding="utf-8"?>
<ds:datastoreItem xmlns:ds="http://schemas.openxmlformats.org/officeDocument/2006/customXml" ds:itemID="{4F624FDD-BFDE-415C-A847-B3232D52BBB8}"/>
</file>

<file path=customXml/itemProps3.xml><?xml version="1.0" encoding="utf-8"?>
<ds:datastoreItem xmlns:ds="http://schemas.openxmlformats.org/officeDocument/2006/customXml" ds:itemID="{DEA5C5F5-3243-47F5-BD40-329B68943911}"/>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Info Tech</cp:lastModifiedBy>
  <cp:revision>2</cp:revision>
  <dcterms:created xsi:type="dcterms:W3CDTF">2026-05-11T13:31:00Z</dcterms:created>
  <dcterms:modified xsi:type="dcterms:W3CDTF">2026-05-19T11:38:00Z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0x010100E62522603134EF4AB5E5B6629B05FD15</vt:lpwstr>
  </property>
</Properties>
</file>